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ABE4B" w14:textId="46F29E49" w:rsidR="00790465" w:rsidRPr="005720C4" w:rsidRDefault="00790465" w:rsidP="00790465">
      <w:pPr>
        <w:pStyle w:val="CRCoverPage"/>
        <w:tabs>
          <w:tab w:val="right" w:pos="9639"/>
        </w:tabs>
        <w:spacing w:after="0"/>
        <w:rPr>
          <w:b/>
          <w:i/>
          <w:noProof/>
          <w:sz w:val="28"/>
        </w:rPr>
      </w:pPr>
      <w:r w:rsidRPr="00F53E1E">
        <w:rPr>
          <w:b/>
          <w:noProof/>
          <w:sz w:val="24"/>
        </w:rPr>
        <w:t>3GPP TSG-</w:t>
      </w:r>
      <w:r w:rsidRPr="005720C4">
        <w:rPr>
          <w:b/>
          <w:noProof/>
          <w:sz w:val="24"/>
        </w:rPr>
        <w:t>RAN WG3</w:t>
      </w:r>
      <w:r w:rsidRPr="005720C4">
        <w:rPr>
          <w:rFonts w:cs="Arial"/>
          <w:b/>
          <w:sz w:val="24"/>
          <w:szCs w:val="24"/>
        </w:rPr>
        <w:t xml:space="preserve"> Meeting #</w:t>
      </w:r>
      <w:r w:rsidR="00B5159B" w:rsidRPr="005720C4">
        <w:rPr>
          <w:rFonts w:cs="Arial"/>
          <w:b/>
          <w:sz w:val="24"/>
          <w:szCs w:val="24"/>
        </w:rPr>
        <w:t>101</w:t>
      </w:r>
      <w:r w:rsidR="009705DA" w:rsidRPr="005720C4">
        <w:rPr>
          <w:rFonts w:cs="Arial"/>
          <w:b/>
          <w:sz w:val="24"/>
          <w:szCs w:val="24"/>
        </w:rPr>
        <w:t>bis</w:t>
      </w:r>
      <w:r w:rsidRPr="005720C4">
        <w:rPr>
          <w:b/>
          <w:i/>
          <w:noProof/>
          <w:sz w:val="28"/>
        </w:rPr>
        <w:tab/>
        <w:t xml:space="preserve">     </w:t>
      </w:r>
      <w:r w:rsidRPr="005720C4">
        <w:rPr>
          <w:b/>
          <w:noProof/>
          <w:sz w:val="24"/>
        </w:rPr>
        <w:t>R3-</w:t>
      </w:r>
      <w:r w:rsidR="005720C4">
        <w:rPr>
          <w:b/>
          <w:noProof/>
          <w:sz w:val="24"/>
        </w:rPr>
        <w:t>185833</w:t>
      </w:r>
    </w:p>
    <w:p w14:paraId="76A7C25E" w14:textId="77777777" w:rsidR="00B9279C" w:rsidRDefault="00B9279C" w:rsidP="00B9279C">
      <w:pPr>
        <w:pStyle w:val="Header"/>
        <w:rPr>
          <w:b w:val="0"/>
          <w:sz w:val="24"/>
          <w:lang w:val="en-GB"/>
        </w:rPr>
      </w:pPr>
      <w:r w:rsidRPr="005720C4">
        <w:rPr>
          <w:bCs w:val="0"/>
          <w:sz w:val="24"/>
        </w:rPr>
        <w:t>Chengdu, P. R. China, 08-12 October 2018</w:t>
      </w:r>
    </w:p>
    <w:p w14:paraId="4F7BE4AA" w14:textId="77777777" w:rsidR="007A068F" w:rsidRPr="00B9279C" w:rsidRDefault="007A068F" w:rsidP="00311702">
      <w:pPr>
        <w:pStyle w:val="3GPPHeader"/>
        <w:rPr>
          <w:rFonts w:cs="Arial"/>
          <w:sz w:val="22"/>
          <w:szCs w:val="22"/>
        </w:rPr>
      </w:pPr>
    </w:p>
    <w:p w14:paraId="5F00202D" w14:textId="41717206" w:rsidR="00E90E49" w:rsidRPr="00182AD3" w:rsidRDefault="00E90E49" w:rsidP="00311702">
      <w:pPr>
        <w:pStyle w:val="3GPPHeader"/>
        <w:rPr>
          <w:rFonts w:cs="Arial"/>
          <w:szCs w:val="24"/>
          <w:lang w:val="en-US"/>
        </w:rPr>
      </w:pPr>
      <w:r w:rsidRPr="00182AD3">
        <w:rPr>
          <w:rFonts w:cs="Arial"/>
          <w:szCs w:val="24"/>
          <w:lang w:val="en-US"/>
        </w:rPr>
        <w:t>Agenda Item:</w:t>
      </w:r>
      <w:r w:rsidRPr="00182AD3">
        <w:rPr>
          <w:rFonts w:cs="Arial"/>
          <w:szCs w:val="24"/>
          <w:lang w:val="en-US"/>
        </w:rPr>
        <w:tab/>
      </w:r>
      <w:r w:rsidR="00790465" w:rsidRPr="00660D90">
        <w:rPr>
          <w:rFonts w:cs="Arial"/>
          <w:szCs w:val="24"/>
          <w:lang w:val="en-US"/>
        </w:rPr>
        <w:t>24.1.2.3</w:t>
      </w:r>
    </w:p>
    <w:p w14:paraId="22DF570F" w14:textId="77777777" w:rsidR="00E90E49" w:rsidRPr="00182AD3" w:rsidRDefault="003D3C45" w:rsidP="00F64C2B">
      <w:pPr>
        <w:pStyle w:val="3GPPHeader"/>
        <w:rPr>
          <w:rFonts w:cs="Arial"/>
          <w:szCs w:val="24"/>
        </w:rPr>
      </w:pPr>
      <w:r w:rsidRPr="00182AD3">
        <w:rPr>
          <w:rFonts w:cs="Arial"/>
          <w:szCs w:val="24"/>
        </w:rPr>
        <w:t>Source:</w:t>
      </w:r>
      <w:r w:rsidR="00E90E49" w:rsidRPr="00182AD3">
        <w:rPr>
          <w:rFonts w:cs="Arial"/>
          <w:szCs w:val="24"/>
        </w:rPr>
        <w:tab/>
      </w:r>
      <w:r w:rsidR="00F64C2B" w:rsidRPr="00182AD3">
        <w:rPr>
          <w:rFonts w:cs="Arial"/>
          <w:szCs w:val="24"/>
        </w:rPr>
        <w:t>Ericsson</w:t>
      </w:r>
    </w:p>
    <w:p w14:paraId="59C81AA4" w14:textId="5881DD8E" w:rsidR="00FB19AD" w:rsidRPr="00182AD3" w:rsidRDefault="003D3C45" w:rsidP="006F38A6">
      <w:pPr>
        <w:pStyle w:val="3GPPHeader"/>
        <w:ind w:left="1701" w:hanging="1701"/>
        <w:rPr>
          <w:rFonts w:cs="Arial"/>
          <w:szCs w:val="24"/>
        </w:rPr>
      </w:pPr>
      <w:r w:rsidRPr="00182AD3">
        <w:rPr>
          <w:rFonts w:cs="Arial"/>
          <w:szCs w:val="24"/>
        </w:rPr>
        <w:t>Title:</w:t>
      </w:r>
      <w:r w:rsidR="00E90E49" w:rsidRPr="00182AD3">
        <w:rPr>
          <w:rFonts w:cs="Arial"/>
          <w:szCs w:val="24"/>
        </w:rPr>
        <w:tab/>
      </w:r>
      <w:r w:rsidR="007B0411">
        <w:rPr>
          <w:rFonts w:cs="Arial"/>
          <w:szCs w:val="24"/>
        </w:rPr>
        <w:t>TP to TR 38.874: Se</w:t>
      </w:r>
      <w:r w:rsidR="003E6564" w:rsidRPr="00182AD3">
        <w:rPr>
          <w:rFonts w:cs="Arial"/>
          <w:szCs w:val="24"/>
        </w:rPr>
        <w:t xml:space="preserve">tup </w:t>
      </w:r>
      <w:r w:rsidR="006F38A6">
        <w:rPr>
          <w:rFonts w:cs="Arial"/>
          <w:szCs w:val="24"/>
        </w:rPr>
        <w:t>p</w:t>
      </w:r>
      <w:r w:rsidR="003E6564" w:rsidRPr="00182AD3">
        <w:rPr>
          <w:rFonts w:cs="Arial"/>
          <w:szCs w:val="24"/>
        </w:rPr>
        <w:t xml:space="preserve">rocedure for the Adaptation </w:t>
      </w:r>
      <w:r w:rsidR="006F38A6">
        <w:rPr>
          <w:rFonts w:cs="Arial"/>
          <w:szCs w:val="24"/>
        </w:rPr>
        <w:t>l</w:t>
      </w:r>
      <w:r w:rsidR="003E6564" w:rsidRPr="00182AD3">
        <w:rPr>
          <w:rFonts w:cs="Arial"/>
          <w:szCs w:val="24"/>
        </w:rPr>
        <w:t xml:space="preserve">ayer of an IAB </w:t>
      </w:r>
      <w:r w:rsidR="009C5E8B" w:rsidRPr="00182AD3">
        <w:rPr>
          <w:rFonts w:cs="Arial"/>
          <w:szCs w:val="24"/>
        </w:rPr>
        <w:t>network</w:t>
      </w:r>
    </w:p>
    <w:p w14:paraId="58B58583" w14:textId="0FD7AAFE" w:rsidR="00E90E49" w:rsidRPr="00182AD3" w:rsidRDefault="00E90E49" w:rsidP="00D546FF">
      <w:pPr>
        <w:pStyle w:val="3GPPHeader"/>
        <w:rPr>
          <w:rFonts w:cs="Arial"/>
          <w:szCs w:val="24"/>
        </w:rPr>
      </w:pPr>
      <w:r w:rsidRPr="00182AD3">
        <w:rPr>
          <w:rFonts w:cs="Arial"/>
          <w:szCs w:val="24"/>
        </w:rPr>
        <w:t>Document for:</w:t>
      </w:r>
      <w:r w:rsidRPr="00182AD3">
        <w:rPr>
          <w:rFonts w:cs="Arial"/>
          <w:szCs w:val="24"/>
        </w:rPr>
        <w:tab/>
      </w:r>
      <w:proofErr w:type="spellStart"/>
      <w:r w:rsidR="00182AD3" w:rsidRPr="00182AD3">
        <w:rPr>
          <w:rFonts w:cs="Arial"/>
          <w:bCs/>
          <w:szCs w:val="24"/>
          <w:lang w:val="en-US"/>
        </w:rPr>
        <w:t>pCR</w:t>
      </w:r>
      <w:proofErr w:type="spellEnd"/>
      <w:r w:rsidR="00182AD3" w:rsidRPr="00182AD3">
        <w:rPr>
          <w:rFonts w:cs="Arial"/>
          <w:bCs/>
          <w:szCs w:val="24"/>
          <w:lang w:val="en-US"/>
        </w:rPr>
        <w:t xml:space="preserve"> to TR 38.874</w:t>
      </w:r>
    </w:p>
    <w:p w14:paraId="46CFE827" w14:textId="77777777" w:rsidR="00E90E49" w:rsidRPr="004E024D" w:rsidRDefault="00E90E49" w:rsidP="00E90E49">
      <w:pPr>
        <w:rPr>
          <w:rFonts w:cs="Arial"/>
        </w:rPr>
      </w:pPr>
    </w:p>
    <w:p w14:paraId="3109F9C9" w14:textId="77777777" w:rsidR="00E90E49" w:rsidRPr="004E024D" w:rsidRDefault="00E90E49" w:rsidP="00CE0424">
      <w:pPr>
        <w:pStyle w:val="Heading1"/>
      </w:pPr>
      <w:bookmarkStart w:id="0" w:name="_Toc509506724"/>
      <w:bookmarkStart w:id="1" w:name="_Toc509506904"/>
      <w:r w:rsidRPr="004E024D">
        <w:t>Introduction</w:t>
      </w:r>
      <w:bookmarkEnd w:id="0"/>
      <w:bookmarkEnd w:id="1"/>
    </w:p>
    <w:p w14:paraId="5382F0FD" w14:textId="3F68E00C" w:rsidR="008F7732" w:rsidRPr="004E024D" w:rsidRDefault="00072E88" w:rsidP="003E36CC">
      <w:pPr>
        <w:rPr>
          <w:rFonts w:cs="Arial"/>
        </w:rPr>
      </w:pPr>
      <w:bookmarkStart w:id="2" w:name="_Hlk509572055"/>
      <w:r w:rsidRPr="004E024D">
        <w:rPr>
          <w:rFonts w:cs="Arial"/>
        </w:rPr>
        <w:t xml:space="preserve">In </w:t>
      </w:r>
      <w:r w:rsidR="008F7732" w:rsidRPr="004E024D">
        <w:rPr>
          <w:rFonts w:cs="Arial"/>
        </w:rPr>
        <w:t>[1]</w:t>
      </w:r>
      <w:r w:rsidRPr="004E024D">
        <w:rPr>
          <w:rFonts w:cs="Arial"/>
        </w:rPr>
        <w:t xml:space="preserve">, we described how the IAB node connects to the network and identified three phases for setting up an IAB node, namely a) </w:t>
      </w:r>
      <w:r w:rsidR="00BA75D6" w:rsidRPr="004E024D">
        <w:rPr>
          <w:rFonts w:cs="Arial"/>
        </w:rPr>
        <w:t>establishing IP connectivity to operator network</w:t>
      </w:r>
      <w:r w:rsidRPr="004E024D">
        <w:rPr>
          <w:rFonts w:cs="Arial"/>
        </w:rPr>
        <w:t xml:space="preserve">, b) </w:t>
      </w:r>
      <w:r w:rsidR="00BA75D6" w:rsidRPr="004E024D">
        <w:rPr>
          <w:rFonts w:cs="Arial"/>
        </w:rPr>
        <w:t>setting up the IAB node as a DU</w:t>
      </w:r>
      <w:r w:rsidR="00A26368" w:rsidRPr="004E024D">
        <w:rPr>
          <w:rFonts w:cs="Arial"/>
        </w:rPr>
        <w:t>,</w:t>
      </w:r>
      <w:r w:rsidR="00BA75D6" w:rsidRPr="004E024D">
        <w:rPr>
          <w:rFonts w:cs="Arial"/>
        </w:rPr>
        <w:t xml:space="preserve"> </w:t>
      </w:r>
      <w:r w:rsidRPr="004E024D">
        <w:rPr>
          <w:rFonts w:cs="Arial"/>
        </w:rPr>
        <w:t xml:space="preserve">c) </w:t>
      </w:r>
      <w:r w:rsidR="00BA75D6" w:rsidRPr="004E024D">
        <w:rPr>
          <w:rFonts w:cs="Arial"/>
        </w:rPr>
        <w:t>serving end users after the IAB node is up and running</w:t>
      </w:r>
      <w:r w:rsidRPr="004E024D">
        <w:rPr>
          <w:rFonts w:cs="Arial"/>
        </w:rPr>
        <w:t xml:space="preserve">. </w:t>
      </w:r>
      <w:r w:rsidR="00BA75D6" w:rsidRPr="004E024D">
        <w:rPr>
          <w:rFonts w:cs="Arial"/>
        </w:rPr>
        <w:t xml:space="preserve">Furthermore, in </w:t>
      </w:r>
      <w:r w:rsidR="008F7732" w:rsidRPr="004E024D">
        <w:rPr>
          <w:rFonts w:cs="Arial"/>
        </w:rPr>
        <w:t xml:space="preserve">[2] </w:t>
      </w:r>
      <w:r w:rsidR="00BA75D6" w:rsidRPr="004E024D">
        <w:rPr>
          <w:rFonts w:cs="Arial"/>
        </w:rPr>
        <w:t xml:space="preserve">we discussed the </w:t>
      </w:r>
      <w:r w:rsidR="008F7732" w:rsidRPr="004E024D">
        <w:rPr>
          <w:rFonts w:cs="Arial"/>
        </w:rPr>
        <w:t xml:space="preserve">architecture and protocols of </w:t>
      </w:r>
      <w:r w:rsidR="00BA75D6" w:rsidRPr="004E024D">
        <w:rPr>
          <w:rFonts w:cs="Arial"/>
        </w:rPr>
        <w:t>IAB architecture 1a and 1b.</w:t>
      </w:r>
      <w:r w:rsidR="00B45D42" w:rsidRPr="004E024D">
        <w:rPr>
          <w:rFonts w:cs="Arial"/>
        </w:rPr>
        <w:t xml:space="preserve"> </w:t>
      </w:r>
    </w:p>
    <w:p w14:paraId="27FF3D6C" w14:textId="3B18742F" w:rsidR="00072E88" w:rsidRPr="004E024D" w:rsidRDefault="008F7732" w:rsidP="003E36CC">
      <w:pPr>
        <w:rPr>
          <w:rFonts w:cs="Arial"/>
        </w:rPr>
      </w:pPr>
      <w:r w:rsidRPr="004E024D">
        <w:rPr>
          <w:rFonts w:cs="Arial"/>
        </w:rPr>
        <w:t>As discussed in detail in [</w:t>
      </w:r>
      <w:r w:rsidR="00952C7D">
        <w:rPr>
          <w:rFonts w:cs="Arial"/>
        </w:rPr>
        <w:t>2</w:t>
      </w:r>
      <w:r w:rsidRPr="004E024D">
        <w:rPr>
          <w:rFonts w:cs="Arial"/>
        </w:rPr>
        <w:t xml:space="preserve">], we proposed </w:t>
      </w:r>
      <w:r w:rsidR="00157B0C" w:rsidRPr="004E024D">
        <w:rPr>
          <w:rFonts w:cs="Arial"/>
        </w:rPr>
        <w:t>t</w:t>
      </w:r>
      <w:r w:rsidR="001206C2" w:rsidRPr="004E024D">
        <w:rPr>
          <w:rFonts w:cs="Arial"/>
        </w:rPr>
        <w:t xml:space="preserve">he adaptation layer </w:t>
      </w:r>
      <w:r w:rsidRPr="004E024D">
        <w:rPr>
          <w:rFonts w:cs="Arial"/>
        </w:rPr>
        <w:t xml:space="preserve">to be </w:t>
      </w:r>
      <w:r w:rsidR="001206C2" w:rsidRPr="004E024D">
        <w:rPr>
          <w:rFonts w:cs="Arial"/>
        </w:rPr>
        <w:t xml:space="preserve">introduced </w:t>
      </w:r>
      <w:r w:rsidRPr="004E024D">
        <w:rPr>
          <w:rFonts w:cs="Arial"/>
        </w:rPr>
        <w:t xml:space="preserve">above the RLC </w:t>
      </w:r>
      <w:r w:rsidR="001206C2" w:rsidRPr="004E024D">
        <w:rPr>
          <w:rFonts w:cs="Arial"/>
        </w:rPr>
        <w:t xml:space="preserve">to support </w:t>
      </w:r>
      <w:r w:rsidRPr="004E024D">
        <w:rPr>
          <w:rFonts w:cs="Arial"/>
        </w:rPr>
        <w:t xml:space="preserve">only </w:t>
      </w:r>
      <w:r w:rsidR="00157B0C" w:rsidRPr="004E024D">
        <w:rPr>
          <w:rFonts w:cs="Arial"/>
        </w:rPr>
        <w:t>routing</w:t>
      </w:r>
      <w:r w:rsidRPr="004E024D">
        <w:rPr>
          <w:rFonts w:cs="Arial"/>
        </w:rPr>
        <w:t xml:space="preserve">/forwarding of </w:t>
      </w:r>
      <w:r w:rsidR="00BF1FA0" w:rsidRPr="004E024D">
        <w:rPr>
          <w:rFonts w:cs="Arial"/>
        </w:rPr>
        <w:t xml:space="preserve">packets to </w:t>
      </w:r>
      <w:r w:rsidRPr="004E024D">
        <w:rPr>
          <w:rFonts w:cs="Arial"/>
        </w:rPr>
        <w:t xml:space="preserve">the next </w:t>
      </w:r>
      <w:r w:rsidR="001206C2" w:rsidRPr="004E024D">
        <w:rPr>
          <w:rFonts w:cs="Arial"/>
        </w:rPr>
        <w:t xml:space="preserve">appropriate </w:t>
      </w:r>
      <w:r w:rsidR="00BF1FA0" w:rsidRPr="004E024D">
        <w:rPr>
          <w:rFonts w:cs="Arial"/>
        </w:rPr>
        <w:t>IAB node</w:t>
      </w:r>
      <w:r w:rsidR="00157B0C" w:rsidRPr="004E024D">
        <w:rPr>
          <w:rFonts w:cs="Arial"/>
        </w:rPr>
        <w:t>.</w:t>
      </w:r>
      <w:r w:rsidR="00BA75D6" w:rsidRPr="004E024D">
        <w:rPr>
          <w:rFonts w:cs="Arial"/>
        </w:rPr>
        <w:t xml:space="preserve"> </w:t>
      </w:r>
      <w:r w:rsidRPr="004E024D">
        <w:rPr>
          <w:rFonts w:cs="Arial"/>
        </w:rPr>
        <w:t>T</w:t>
      </w:r>
      <w:r w:rsidR="00C32CF2" w:rsidRPr="004E024D">
        <w:rPr>
          <w:rFonts w:cs="Arial"/>
        </w:rPr>
        <w:t xml:space="preserve">he introduction of adaptation layer raises few questions, such as when </w:t>
      </w:r>
      <w:r w:rsidR="007475BD">
        <w:rPr>
          <w:rFonts w:cs="Arial"/>
        </w:rPr>
        <w:t>the adaptation layer is</w:t>
      </w:r>
      <w:r w:rsidR="00C32CF2" w:rsidRPr="004E024D">
        <w:rPr>
          <w:rFonts w:cs="Arial"/>
        </w:rPr>
        <w:t xml:space="preserve"> configured in an IAB node and what protocols are used for the configuration procedure. This contribution aims to address </w:t>
      </w:r>
      <w:r w:rsidR="007E3140" w:rsidRPr="004E024D">
        <w:rPr>
          <w:rFonts w:cs="Arial"/>
        </w:rPr>
        <w:t xml:space="preserve">these setup/configuration </w:t>
      </w:r>
      <w:r w:rsidRPr="004E024D">
        <w:rPr>
          <w:rFonts w:cs="Arial"/>
        </w:rPr>
        <w:t>issues</w:t>
      </w:r>
      <w:r w:rsidR="004973CE" w:rsidRPr="004E024D">
        <w:rPr>
          <w:rFonts w:cs="Arial"/>
        </w:rPr>
        <w:t xml:space="preserve"> </w:t>
      </w:r>
      <w:r w:rsidR="007E3140" w:rsidRPr="004E024D">
        <w:rPr>
          <w:rFonts w:cs="Arial"/>
        </w:rPr>
        <w:t>for the adaptation layer</w:t>
      </w:r>
      <w:r w:rsidRPr="004E024D">
        <w:rPr>
          <w:rFonts w:cs="Arial"/>
        </w:rPr>
        <w:t>.</w:t>
      </w:r>
    </w:p>
    <w:p w14:paraId="3471BD08" w14:textId="68B958EB" w:rsidR="002518E4" w:rsidRPr="004E024D" w:rsidRDefault="00B02C60" w:rsidP="002518E4">
      <w:pPr>
        <w:pStyle w:val="Heading1"/>
      </w:pPr>
      <w:r w:rsidRPr="004E024D">
        <w:t>Configuration of the Adaptation Layer</w:t>
      </w:r>
    </w:p>
    <w:p w14:paraId="1725C921" w14:textId="32EC5A06" w:rsidR="008F7732" w:rsidRPr="004E024D" w:rsidRDefault="00857047" w:rsidP="00E14634">
      <w:pPr>
        <w:tabs>
          <w:tab w:val="left" w:pos="2265"/>
        </w:tabs>
        <w:spacing w:after="180"/>
        <w:rPr>
          <w:rFonts w:cs="Arial"/>
        </w:rPr>
      </w:pPr>
      <w:bookmarkStart w:id="3" w:name="_Hlk509522710"/>
      <w:bookmarkEnd w:id="2"/>
      <w:r w:rsidRPr="004E024D">
        <w:rPr>
          <w:rFonts w:cs="Arial"/>
        </w:rPr>
        <w:t>In the first phase</w:t>
      </w:r>
      <w:r w:rsidR="008F7732" w:rsidRPr="004E024D">
        <w:rPr>
          <w:rFonts w:cs="Arial"/>
        </w:rPr>
        <w:t xml:space="preserve"> of IAB node setup/operation</w:t>
      </w:r>
      <w:r w:rsidRPr="004E024D">
        <w:rPr>
          <w:rFonts w:cs="Arial"/>
        </w:rPr>
        <w:t>, the IAB node establishes IP connectivity to the operator’s network. This enables the IAB node to reach OAM functionality for initial OAM configuration, as well as setting up connectivity to the CU</w:t>
      </w:r>
      <w:r w:rsidR="007475BD">
        <w:rPr>
          <w:rFonts w:cs="Arial"/>
        </w:rPr>
        <w:t>,</w:t>
      </w:r>
      <w:r w:rsidRPr="004E024D">
        <w:rPr>
          <w:rFonts w:cs="Arial"/>
        </w:rPr>
        <w:t xml:space="preserve"> which is performed in the </w:t>
      </w:r>
      <w:r w:rsidR="00A43854" w:rsidRPr="004E024D">
        <w:rPr>
          <w:rFonts w:cs="Arial"/>
        </w:rPr>
        <w:t>second</w:t>
      </w:r>
      <w:r w:rsidRPr="004E024D">
        <w:rPr>
          <w:rFonts w:cs="Arial"/>
        </w:rPr>
        <w:t xml:space="preserve"> phase</w:t>
      </w:r>
      <w:r w:rsidR="00A43854" w:rsidRPr="004E024D">
        <w:rPr>
          <w:rFonts w:cs="Arial"/>
        </w:rPr>
        <w:t xml:space="preserve"> of the setup procedure</w:t>
      </w:r>
      <w:r w:rsidRPr="004E024D">
        <w:rPr>
          <w:rFonts w:cs="Arial"/>
        </w:rPr>
        <w:t>. For this purpose, one possible option</w:t>
      </w:r>
      <w:r w:rsidR="00D10E2A" w:rsidRPr="004E024D">
        <w:rPr>
          <w:rFonts w:cs="Arial"/>
        </w:rPr>
        <w:t>, as</w:t>
      </w:r>
      <w:r w:rsidRPr="004E024D">
        <w:rPr>
          <w:rFonts w:cs="Arial"/>
        </w:rPr>
        <w:t xml:space="preserve"> </w:t>
      </w:r>
      <w:r w:rsidR="00B02C60" w:rsidRPr="004E024D">
        <w:rPr>
          <w:rFonts w:cs="Arial"/>
        </w:rPr>
        <w:t xml:space="preserve">proposed in </w:t>
      </w:r>
      <w:r w:rsidR="008F7732" w:rsidRPr="004E024D">
        <w:rPr>
          <w:rFonts w:cs="Arial"/>
        </w:rPr>
        <w:t>[1]</w:t>
      </w:r>
      <w:r w:rsidR="00D10E2A" w:rsidRPr="004E024D">
        <w:rPr>
          <w:rFonts w:cs="Arial"/>
        </w:rPr>
        <w:t>,</w:t>
      </w:r>
      <w:r w:rsidR="00E43E74" w:rsidRPr="004E024D">
        <w:rPr>
          <w:rFonts w:cs="Arial"/>
        </w:rPr>
        <w:t xml:space="preserve"> </w:t>
      </w:r>
      <w:r w:rsidRPr="004E024D">
        <w:rPr>
          <w:rFonts w:cs="Arial"/>
        </w:rPr>
        <w:t xml:space="preserve">is to </w:t>
      </w:r>
      <w:r w:rsidR="00495683" w:rsidRPr="004E024D">
        <w:rPr>
          <w:rFonts w:cs="Arial"/>
        </w:rPr>
        <w:t>study the legacy UE attach procedure and tailor it to meet the requirements of an IAB node.</w:t>
      </w:r>
      <w:r w:rsidR="00145A90" w:rsidRPr="004E024D">
        <w:rPr>
          <w:rFonts w:cs="Arial"/>
        </w:rPr>
        <w:t xml:space="preserve"> </w:t>
      </w:r>
    </w:p>
    <w:p w14:paraId="2611D762" w14:textId="30466715" w:rsidR="00A26368" w:rsidRDefault="00782D6B" w:rsidP="00E14634">
      <w:pPr>
        <w:tabs>
          <w:tab w:val="left" w:pos="2265"/>
        </w:tabs>
        <w:spacing w:after="180"/>
        <w:rPr>
          <w:rFonts w:cs="Arial"/>
        </w:rPr>
      </w:pPr>
      <w:r>
        <w:rPr>
          <w:rFonts w:cs="Arial"/>
        </w:rPr>
        <w:t xml:space="preserve">As discussed in [3], it is not necessary to setup a PDU session for the sake of the MT part of the IAB node, and only authentication/registration is required. </w:t>
      </w:r>
      <w:r w:rsidR="008F7732" w:rsidRPr="004E024D">
        <w:rPr>
          <w:rFonts w:cs="Arial"/>
        </w:rPr>
        <w:t>T</w:t>
      </w:r>
      <w:r w:rsidR="00145A90" w:rsidRPr="004E024D">
        <w:rPr>
          <w:rFonts w:cs="Arial"/>
        </w:rPr>
        <w:t>he adaptation layer needs to be set</w:t>
      </w:r>
      <w:r w:rsidR="007475BD">
        <w:rPr>
          <w:rFonts w:cs="Arial"/>
        </w:rPr>
        <w:t xml:space="preserve"> </w:t>
      </w:r>
      <w:r w:rsidR="00145A90" w:rsidRPr="004E024D">
        <w:rPr>
          <w:rFonts w:cs="Arial"/>
        </w:rPr>
        <w:t xml:space="preserve">up </w:t>
      </w:r>
      <w:r w:rsidR="00A43DE3" w:rsidRPr="004E024D">
        <w:rPr>
          <w:rFonts w:cs="Arial"/>
        </w:rPr>
        <w:t>after</w:t>
      </w:r>
      <w:r w:rsidR="00145A90" w:rsidRPr="004E024D">
        <w:rPr>
          <w:rFonts w:cs="Arial"/>
        </w:rPr>
        <w:t xml:space="preserve"> the </w:t>
      </w:r>
      <w:r w:rsidR="005631B8">
        <w:rPr>
          <w:rFonts w:cs="Arial"/>
        </w:rPr>
        <w:t>authentication/registration</w:t>
      </w:r>
      <w:r w:rsidR="00D04CDD">
        <w:rPr>
          <w:rFonts w:cs="Arial"/>
        </w:rPr>
        <w:t>, the backhaul bearer setup and the IP address assignment are</w:t>
      </w:r>
      <w:r w:rsidR="00145A90" w:rsidRPr="004E024D">
        <w:rPr>
          <w:rFonts w:cs="Arial"/>
        </w:rPr>
        <w:t xml:space="preserve"> </w:t>
      </w:r>
      <w:r w:rsidR="006664ED">
        <w:rPr>
          <w:rFonts w:cs="Arial"/>
        </w:rPr>
        <w:t>completed</w:t>
      </w:r>
      <w:r w:rsidR="00145A90" w:rsidRPr="004E024D">
        <w:rPr>
          <w:rFonts w:cs="Arial"/>
        </w:rPr>
        <w:t xml:space="preserve">. </w:t>
      </w:r>
      <w:bookmarkStart w:id="4" w:name="_Hlk510097882"/>
    </w:p>
    <w:p w14:paraId="74C35DF5" w14:textId="77777777" w:rsidR="00AF1E5E" w:rsidRPr="004E024D" w:rsidRDefault="00AF1E5E" w:rsidP="00E14634">
      <w:pPr>
        <w:tabs>
          <w:tab w:val="left" w:pos="2265"/>
        </w:tabs>
        <w:spacing w:after="180"/>
        <w:rPr>
          <w:rFonts w:cs="Arial"/>
        </w:rPr>
      </w:pPr>
    </w:p>
    <w:p w14:paraId="7A24EC56" w14:textId="7132A908" w:rsidR="00A26368" w:rsidRDefault="00B875B7" w:rsidP="00AF1E5E">
      <w:pPr>
        <w:pStyle w:val="Proposal"/>
        <w:rPr>
          <w:rFonts w:cs="Arial"/>
        </w:rPr>
      </w:pPr>
      <w:bookmarkStart w:id="5" w:name="_Toc509845026"/>
      <w:bookmarkStart w:id="6" w:name="_Toc509849957"/>
      <w:bookmarkStart w:id="7" w:name="_Toc509850195"/>
      <w:bookmarkStart w:id="8" w:name="_Toc509851053"/>
      <w:bookmarkStart w:id="9" w:name="_Toc509851104"/>
      <w:bookmarkStart w:id="10" w:name="_Toc510096631"/>
      <w:bookmarkStart w:id="11" w:name="_Toc510098570"/>
      <w:bookmarkStart w:id="12" w:name="_Toc510109176"/>
      <w:bookmarkStart w:id="13" w:name="_Toc510110089"/>
      <w:bookmarkStart w:id="14" w:name="_Toc510186092"/>
      <w:bookmarkStart w:id="15" w:name="_Toc510186202"/>
      <w:bookmarkStart w:id="16" w:name="_Toc510599678"/>
      <w:bookmarkStart w:id="17" w:name="_Toc510603615"/>
      <w:bookmarkStart w:id="18" w:name="_Toc510618810"/>
      <w:bookmarkStart w:id="19" w:name="_Toc510713109"/>
      <w:bookmarkStart w:id="20" w:name="_Toc517702861"/>
      <w:bookmarkStart w:id="21" w:name="_Toc517707064"/>
      <w:bookmarkStart w:id="22" w:name="_Toc517707084"/>
      <w:bookmarkStart w:id="23" w:name="_Toc517707131"/>
      <w:bookmarkStart w:id="24" w:name="_Toc517707170"/>
      <w:bookmarkStart w:id="25" w:name="_Toc517707255"/>
      <w:bookmarkStart w:id="26" w:name="_Toc521595037"/>
      <w:bookmarkEnd w:id="3"/>
      <w:bookmarkEnd w:id="4"/>
      <w:r w:rsidRPr="004E024D">
        <w:rPr>
          <w:rFonts w:cs="Arial"/>
          <w:szCs w:val="24"/>
        </w:rPr>
        <w:t>The adaptation layer</w:t>
      </w:r>
      <w:r w:rsidR="00EA4C84" w:rsidRPr="004E024D">
        <w:rPr>
          <w:rFonts w:cs="Arial"/>
          <w:szCs w:val="24"/>
        </w:rPr>
        <w:t xml:space="preserve"> </w:t>
      </w:r>
      <w:r w:rsidR="00AF1E5E">
        <w:rPr>
          <w:rFonts w:cs="Arial"/>
          <w:szCs w:val="24"/>
        </w:rPr>
        <w:t xml:space="preserve">of the MT stack of the IAB node </w:t>
      </w:r>
      <w:r w:rsidR="00B516A1" w:rsidRPr="004E024D">
        <w:rPr>
          <w:rFonts w:cs="Arial"/>
          <w:szCs w:val="24"/>
        </w:rPr>
        <w:t>should</w:t>
      </w:r>
      <w:r w:rsidR="00D10E2A" w:rsidRPr="004E024D">
        <w:rPr>
          <w:rFonts w:cs="Arial"/>
          <w:szCs w:val="24"/>
        </w:rPr>
        <w:t xml:space="preserve"> </w:t>
      </w:r>
      <w:r w:rsidR="00EA4C84" w:rsidRPr="004E024D">
        <w:rPr>
          <w:rFonts w:cs="Arial"/>
          <w:szCs w:val="24"/>
        </w:rPr>
        <w:t xml:space="preserve">be configured </w:t>
      </w:r>
      <w:r w:rsidR="00475F30" w:rsidRPr="004E024D">
        <w:rPr>
          <w:rFonts w:cs="Arial"/>
          <w:szCs w:val="24"/>
        </w:rPr>
        <w:t xml:space="preserve">after </w:t>
      </w:r>
      <w:r w:rsidR="00EA4C84" w:rsidRPr="004E024D">
        <w:rPr>
          <w:rFonts w:cs="Arial"/>
          <w:szCs w:val="24"/>
        </w:rPr>
        <w:t xml:space="preserve">the </w:t>
      </w:r>
      <w:r w:rsidR="0059010D">
        <w:rPr>
          <w:rFonts w:cs="Arial"/>
        </w:rPr>
        <w:t>authentication/registration</w:t>
      </w:r>
      <w:r w:rsidR="00D04CDD">
        <w:rPr>
          <w:rFonts w:cs="Arial"/>
        </w:rPr>
        <w:t>, backhaul bearer setup and IP address assignment.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87D37F9" w14:textId="77777777" w:rsidR="00AF1E5E" w:rsidRPr="00AF1E5E" w:rsidRDefault="00AF1E5E" w:rsidP="00AF1E5E">
      <w:pPr>
        <w:pStyle w:val="Proposal"/>
        <w:numPr>
          <w:ilvl w:val="0"/>
          <w:numId w:val="0"/>
        </w:numPr>
        <w:ind w:left="1304"/>
        <w:rPr>
          <w:rFonts w:cs="Arial"/>
        </w:rPr>
      </w:pPr>
    </w:p>
    <w:p w14:paraId="40E9E6C7" w14:textId="47BF3E71" w:rsidR="00236887" w:rsidRDefault="00236887" w:rsidP="00236887">
      <w:pPr>
        <w:rPr>
          <w:rFonts w:cs="Arial"/>
        </w:rPr>
      </w:pPr>
      <w:r w:rsidRPr="004E024D">
        <w:rPr>
          <w:rFonts w:cs="Arial"/>
        </w:rPr>
        <w:t xml:space="preserve">After completing the configuration for the adaptation layer of the MT stack, the next step is to </w:t>
      </w:r>
      <w:r w:rsidR="00837838" w:rsidRPr="004E024D">
        <w:rPr>
          <w:rFonts w:cs="Arial"/>
        </w:rPr>
        <w:t xml:space="preserve">setup/configure </w:t>
      </w:r>
      <w:r w:rsidRPr="004E024D">
        <w:rPr>
          <w:rFonts w:cs="Arial"/>
        </w:rPr>
        <w:t>the DU part of the IAB node.</w:t>
      </w:r>
      <w:r w:rsidR="00301406" w:rsidRPr="004E024D">
        <w:rPr>
          <w:rFonts w:cs="Arial"/>
        </w:rPr>
        <w:t xml:space="preserve"> </w:t>
      </w:r>
      <w:r w:rsidR="00A43854" w:rsidRPr="004E024D">
        <w:rPr>
          <w:rFonts w:cs="Arial"/>
        </w:rPr>
        <w:t>For this purpose</w:t>
      </w:r>
      <w:r w:rsidR="00301406" w:rsidRPr="004E024D">
        <w:rPr>
          <w:rFonts w:cs="Arial"/>
        </w:rPr>
        <w:t xml:space="preserve">, </w:t>
      </w:r>
      <w:r w:rsidR="00837838" w:rsidRPr="004E024D">
        <w:rPr>
          <w:rFonts w:cs="Arial"/>
        </w:rPr>
        <w:t xml:space="preserve">we assume </w:t>
      </w:r>
      <w:r w:rsidR="00301406" w:rsidRPr="004E024D">
        <w:rPr>
          <w:rFonts w:cs="Arial"/>
        </w:rPr>
        <w:t xml:space="preserve">some mechanism </w:t>
      </w:r>
      <w:r w:rsidR="00A25123" w:rsidRPr="004E024D">
        <w:rPr>
          <w:rFonts w:cs="Arial"/>
        </w:rPr>
        <w:t xml:space="preserve">is needed to trigger the </w:t>
      </w:r>
      <w:bookmarkStart w:id="27" w:name="_Hlk509849270"/>
      <w:r w:rsidR="00837838" w:rsidRPr="004E024D">
        <w:rPr>
          <w:rFonts w:cs="Arial"/>
        </w:rPr>
        <w:t>setup/configuration of the</w:t>
      </w:r>
      <w:r w:rsidR="00A25123" w:rsidRPr="004E024D">
        <w:rPr>
          <w:rFonts w:cs="Arial"/>
        </w:rPr>
        <w:t xml:space="preserve"> DU</w:t>
      </w:r>
      <w:r w:rsidR="00D51CBA" w:rsidRPr="004E024D">
        <w:rPr>
          <w:rFonts w:cs="Arial"/>
        </w:rPr>
        <w:t xml:space="preserve"> function</w:t>
      </w:r>
      <w:r w:rsidR="00A25123" w:rsidRPr="004E024D">
        <w:rPr>
          <w:rFonts w:cs="Arial"/>
        </w:rPr>
        <w:t xml:space="preserve"> once the adaptation layer for the MT part is setup.</w:t>
      </w:r>
    </w:p>
    <w:p w14:paraId="0ECB5650" w14:textId="77777777" w:rsidR="00AF1E5E" w:rsidRPr="004E024D" w:rsidRDefault="00AF1E5E" w:rsidP="00236887">
      <w:pPr>
        <w:rPr>
          <w:rFonts w:cs="Arial"/>
        </w:rPr>
      </w:pPr>
    </w:p>
    <w:p w14:paraId="25A51B30" w14:textId="6AF50E81" w:rsidR="006E264D" w:rsidRPr="004E024D" w:rsidRDefault="006E264D" w:rsidP="006E264D">
      <w:pPr>
        <w:pStyle w:val="Proposal"/>
        <w:rPr>
          <w:rFonts w:cs="Arial"/>
          <w:sz w:val="16"/>
        </w:rPr>
      </w:pPr>
      <w:bookmarkStart w:id="28" w:name="_Toc509849959"/>
      <w:bookmarkStart w:id="29" w:name="_Toc509850197"/>
      <w:bookmarkStart w:id="30" w:name="_Toc509851055"/>
      <w:bookmarkStart w:id="31" w:name="_Toc509851106"/>
      <w:bookmarkStart w:id="32" w:name="_Toc510096633"/>
      <w:bookmarkStart w:id="33" w:name="_Toc510098572"/>
      <w:bookmarkStart w:id="34" w:name="_Toc510109178"/>
      <w:bookmarkStart w:id="35" w:name="_Toc510110091"/>
      <w:bookmarkStart w:id="36" w:name="_Toc510186094"/>
      <w:bookmarkStart w:id="37" w:name="_Toc510186204"/>
      <w:bookmarkStart w:id="38" w:name="_Toc510599680"/>
      <w:bookmarkStart w:id="39" w:name="_Toc510603617"/>
      <w:bookmarkStart w:id="40" w:name="_Toc510618812"/>
      <w:bookmarkStart w:id="41" w:name="_Toc510713111"/>
      <w:bookmarkStart w:id="42" w:name="_Toc517702863"/>
      <w:bookmarkStart w:id="43" w:name="_Toc517707065"/>
      <w:bookmarkStart w:id="44" w:name="_Toc517707085"/>
      <w:bookmarkStart w:id="45" w:name="_Toc517707132"/>
      <w:bookmarkStart w:id="46" w:name="_Toc517707171"/>
      <w:bookmarkStart w:id="47" w:name="_Toc517707256"/>
      <w:bookmarkStart w:id="48" w:name="_Toc521595038"/>
      <w:bookmarkEnd w:id="27"/>
      <w:r w:rsidRPr="004E024D">
        <w:rPr>
          <w:rFonts w:cs="Arial"/>
          <w:szCs w:val="24"/>
        </w:rPr>
        <w:t xml:space="preserve">The adaptation layer of the MT </w:t>
      </w:r>
      <w:r w:rsidR="00EC2792" w:rsidRPr="004E024D">
        <w:rPr>
          <w:rFonts w:cs="Arial"/>
          <w:szCs w:val="24"/>
        </w:rPr>
        <w:t>part</w:t>
      </w:r>
      <w:r w:rsidRPr="004E024D">
        <w:rPr>
          <w:rFonts w:cs="Arial"/>
          <w:szCs w:val="24"/>
        </w:rPr>
        <w:t xml:space="preserve"> </w:t>
      </w:r>
      <w:r w:rsidR="00B516A1" w:rsidRPr="004E024D">
        <w:rPr>
          <w:rFonts w:cs="Arial"/>
          <w:szCs w:val="24"/>
        </w:rPr>
        <w:t xml:space="preserve">of the IAB node </w:t>
      </w:r>
      <w:r w:rsidR="00452531">
        <w:rPr>
          <w:rFonts w:cs="Arial"/>
          <w:szCs w:val="24"/>
        </w:rPr>
        <w:t>should</w:t>
      </w:r>
      <w:r w:rsidRPr="004E024D">
        <w:rPr>
          <w:rFonts w:cs="Arial"/>
          <w:szCs w:val="24"/>
        </w:rPr>
        <w:t xml:space="preserve"> be configured before setting up the DU function of </w:t>
      </w:r>
      <w:r w:rsidR="00B516A1" w:rsidRPr="004E024D">
        <w:rPr>
          <w:rFonts w:cs="Arial"/>
          <w:szCs w:val="24"/>
        </w:rPr>
        <w:t xml:space="preserve">the </w:t>
      </w:r>
      <w:r w:rsidRPr="004E024D">
        <w:rPr>
          <w:rFonts w:cs="Arial"/>
          <w:szCs w:val="24"/>
        </w:rPr>
        <w:t>IAB node.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CE92C6A" w14:textId="77777777" w:rsidR="00AF1E5E" w:rsidRDefault="00AF1E5E" w:rsidP="00C85521">
      <w:pPr>
        <w:rPr>
          <w:rFonts w:cs="Arial"/>
        </w:rPr>
      </w:pPr>
      <w:bookmarkStart w:id="49" w:name="_Toc510098573"/>
      <w:bookmarkStart w:id="50" w:name="_Toc510109179"/>
      <w:bookmarkStart w:id="51" w:name="_Toc510110092"/>
      <w:bookmarkStart w:id="52" w:name="_Toc510186095"/>
      <w:bookmarkStart w:id="53" w:name="_Hlk510104676"/>
    </w:p>
    <w:p w14:paraId="5968224B" w14:textId="70510654" w:rsidR="00E443C3" w:rsidRPr="004E024D" w:rsidRDefault="00E443C3" w:rsidP="00C85521">
      <w:pPr>
        <w:rPr>
          <w:rFonts w:cs="Arial"/>
        </w:rPr>
      </w:pPr>
      <w:r w:rsidRPr="004E024D">
        <w:rPr>
          <w:rFonts w:cs="Arial"/>
        </w:rPr>
        <w:t>Later</w:t>
      </w:r>
      <w:r w:rsidR="00E56578" w:rsidRPr="004E024D">
        <w:rPr>
          <w:rFonts w:cs="Arial"/>
        </w:rPr>
        <w:t>,</w:t>
      </w:r>
      <w:r w:rsidRPr="004E024D">
        <w:rPr>
          <w:rFonts w:cs="Arial"/>
        </w:rPr>
        <w:t xml:space="preserve"> another IAB node </w:t>
      </w:r>
      <w:r w:rsidR="00325D88" w:rsidRPr="004E024D">
        <w:rPr>
          <w:rFonts w:cs="Arial"/>
        </w:rPr>
        <w:t xml:space="preserve">could get </w:t>
      </w:r>
      <w:r w:rsidRPr="004E024D">
        <w:rPr>
          <w:rFonts w:cs="Arial"/>
        </w:rPr>
        <w:t>connected to the network</w:t>
      </w:r>
      <w:r w:rsidR="00325D88" w:rsidRPr="004E024D">
        <w:rPr>
          <w:rFonts w:cs="Arial"/>
        </w:rPr>
        <w:t xml:space="preserve"> via the first IAB node (i.e.</w:t>
      </w:r>
      <w:r w:rsidR="00F93A82" w:rsidRPr="004E024D">
        <w:rPr>
          <w:rFonts w:cs="Arial"/>
        </w:rPr>
        <w:t>,</w:t>
      </w:r>
      <w:r w:rsidR="00325D88" w:rsidRPr="004E024D">
        <w:rPr>
          <w:rFonts w:cs="Arial"/>
        </w:rPr>
        <w:t xml:space="preserve"> multi-hop setup)</w:t>
      </w:r>
      <w:r w:rsidR="005A41F1" w:rsidRPr="004E024D">
        <w:rPr>
          <w:rFonts w:cs="Arial"/>
        </w:rPr>
        <w:t>. Then during the setup process for the MT part of th</w:t>
      </w:r>
      <w:r w:rsidR="00325D88" w:rsidRPr="004E024D">
        <w:rPr>
          <w:rFonts w:cs="Arial"/>
        </w:rPr>
        <w:t xml:space="preserve">is second level </w:t>
      </w:r>
      <w:r w:rsidR="005A41F1" w:rsidRPr="004E024D">
        <w:rPr>
          <w:rFonts w:cs="Arial"/>
        </w:rPr>
        <w:t xml:space="preserve">IAB node, </w:t>
      </w:r>
      <w:r w:rsidRPr="004E024D">
        <w:rPr>
          <w:rFonts w:cs="Arial"/>
        </w:rPr>
        <w:t xml:space="preserve">the adaptation layer of the DU part of </w:t>
      </w:r>
      <w:r w:rsidR="005A41F1" w:rsidRPr="004E024D">
        <w:rPr>
          <w:rFonts w:cs="Arial"/>
        </w:rPr>
        <w:t xml:space="preserve">the </w:t>
      </w:r>
      <w:r w:rsidRPr="004E024D">
        <w:rPr>
          <w:rFonts w:cs="Arial"/>
        </w:rPr>
        <w:t xml:space="preserve">first IAB node should </w:t>
      </w:r>
      <w:r w:rsidR="005A41F1" w:rsidRPr="004E024D">
        <w:rPr>
          <w:rFonts w:cs="Arial"/>
        </w:rPr>
        <w:t xml:space="preserve">also </w:t>
      </w:r>
      <w:r w:rsidRPr="004E024D">
        <w:rPr>
          <w:rFonts w:cs="Arial"/>
        </w:rPr>
        <w:t>be configured.</w:t>
      </w:r>
      <w:bookmarkEnd w:id="49"/>
      <w:bookmarkEnd w:id="50"/>
      <w:bookmarkEnd w:id="51"/>
      <w:bookmarkEnd w:id="52"/>
      <w:r w:rsidRPr="004E024D">
        <w:rPr>
          <w:rFonts w:cs="Arial"/>
        </w:rPr>
        <w:t xml:space="preserve"> </w:t>
      </w:r>
    </w:p>
    <w:p w14:paraId="20631143" w14:textId="77777777" w:rsidR="00452531" w:rsidRDefault="00452531" w:rsidP="00452531">
      <w:pPr>
        <w:pStyle w:val="Observation"/>
        <w:numPr>
          <w:ilvl w:val="0"/>
          <w:numId w:val="0"/>
        </w:numPr>
        <w:ind w:left="426"/>
        <w:rPr>
          <w:rFonts w:cs="Arial"/>
        </w:rPr>
      </w:pPr>
      <w:bookmarkStart w:id="54" w:name="_Toc517702850"/>
    </w:p>
    <w:p w14:paraId="3613CD31" w14:textId="180F8356" w:rsidR="00452531" w:rsidRPr="004E024D" w:rsidRDefault="00452531" w:rsidP="00452531">
      <w:pPr>
        <w:pStyle w:val="Proposal"/>
        <w:rPr>
          <w:rFonts w:cs="Arial"/>
          <w:sz w:val="16"/>
        </w:rPr>
      </w:pPr>
      <w:bookmarkStart w:id="55" w:name="_Toc517707066"/>
      <w:bookmarkStart w:id="56" w:name="_Toc517707086"/>
      <w:bookmarkStart w:id="57" w:name="_Toc517707133"/>
      <w:bookmarkStart w:id="58" w:name="_Toc517707172"/>
      <w:bookmarkStart w:id="59" w:name="_Toc517707257"/>
      <w:bookmarkStart w:id="60" w:name="_Toc521595039"/>
      <w:r w:rsidRPr="00452531">
        <w:rPr>
          <w:rFonts w:cs="Arial"/>
          <w:szCs w:val="24"/>
        </w:rPr>
        <w:t xml:space="preserve">The adaptation layer of the DU part of </w:t>
      </w:r>
      <w:r w:rsidR="008565CF">
        <w:rPr>
          <w:rFonts w:cs="Arial"/>
          <w:szCs w:val="24"/>
        </w:rPr>
        <w:t>the</w:t>
      </w:r>
      <w:r w:rsidRPr="00452531">
        <w:rPr>
          <w:rFonts w:cs="Arial"/>
          <w:szCs w:val="24"/>
        </w:rPr>
        <w:t xml:space="preserve"> IAB node </w:t>
      </w:r>
      <w:r>
        <w:rPr>
          <w:rFonts w:cs="Arial"/>
          <w:szCs w:val="24"/>
        </w:rPr>
        <w:t>should</w:t>
      </w:r>
      <w:r w:rsidRPr="00452531">
        <w:rPr>
          <w:rFonts w:cs="Arial"/>
          <w:szCs w:val="24"/>
        </w:rPr>
        <w:t xml:space="preserve"> be configured when another IAB node connects to it as an MT (i.e., multi-hop setup).</w:t>
      </w:r>
      <w:bookmarkEnd w:id="55"/>
      <w:bookmarkEnd w:id="56"/>
      <w:bookmarkEnd w:id="57"/>
      <w:bookmarkEnd w:id="58"/>
      <w:bookmarkEnd w:id="59"/>
      <w:bookmarkEnd w:id="60"/>
    </w:p>
    <w:bookmarkEnd w:id="54"/>
    <w:p w14:paraId="46E503E9" w14:textId="77777777" w:rsidR="00452531" w:rsidRPr="004E024D" w:rsidRDefault="00452531" w:rsidP="00452531">
      <w:pPr>
        <w:pStyle w:val="Observation"/>
        <w:numPr>
          <w:ilvl w:val="0"/>
          <w:numId w:val="0"/>
        </w:numPr>
        <w:ind w:left="1701"/>
        <w:rPr>
          <w:rFonts w:cs="Arial"/>
        </w:rPr>
      </w:pPr>
    </w:p>
    <w:p w14:paraId="70B41752" w14:textId="6FE56F80" w:rsidR="0039456A" w:rsidRPr="004E024D" w:rsidRDefault="0039456A" w:rsidP="00FC6FF0">
      <w:pPr>
        <w:pStyle w:val="Proposal"/>
        <w:numPr>
          <w:ilvl w:val="0"/>
          <w:numId w:val="0"/>
        </w:numPr>
        <w:rPr>
          <w:rFonts w:cs="Arial"/>
          <w:sz w:val="16"/>
        </w:rPr>
      </w:pPr>
      <w:bookmarkStart w:id="61" w:name="_Hlk509571545"/>
      <w:bookmarkEnd w:id="53"/>
    </w:p>
    <w:p w14:paraId="4FF36694" w14:textId="107A64A5" w:rsidR="003057F0" w:rsidRPr="004E024D" w:rsidRDefault="00693722" w:rsidP="00ED6D4A">
      <w:pPr>
        <w:ind w:left="567"/>
        <w:rPr>
          <w:rFonts w:cs="Arial"/>
          <w:sz w:val="16"/>
        </w:rPr>
      </w:pPr>
      <w:r w:rsidRPr="00D810E9">
        <w:rPr>
          <w:rFonts w:cs="Arial"/>
          <w:noProof/>
          <w:lang w:val="en-US" w:eastAsia="ja-JP"/>
        </w:rPr>
        <w:drawing>
          <wp:inline distT="0" distB="0" distL="0" distR="0" wp14:anchorId="4273C1CB" wp14:editId="6DDE56E5">
            <wp:extent cx="5721350" cy="4043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557" cy="4046206"/>
                    </a:xfrm>
                    <a:prstGeom prst="rect">
                      <a:avLst/>
                    </a:prstGeom>
                    <a:noFill/>
                  </pic:spPr>
                </pic:pic>
              </a:graphicData>
            </a:graphic>
          </wp:inline>
        </w:drawing>
      </w:r>
    </w:p>
    <w:p w14:paraId="48875505" w14:textId="261BA42F" w:rsidR="003057F0" w:rsidRPr="004E024D" w:rsidRDefault="00ED13CA" w:rsidP="00DB71D2">
      <w:pPr>
        <w:pStyle w:val="Caption"/>
        <w:ind w:left="1134"/>
        <w:rPr>
          <w:rFonts w:cs="Arial"/>
        </w:rPr>
      </w:pPr>
      <w:bookmarkStart w:id="62" w:name="_Hlk509836056"/>
      <w:r w:rsidRPr="004E024D">
        <w:rPr>
          <w:rFonts w:cs="Arial"/>
        </w:rPr>
        <w:t>Figure 1</w:t>
      </w:r>
      <w:r w:rsidR="007475BD">
        <w:rPr>
          <w:rFonts w:cs="Arial"/>
        </w:rPr>
        <w:t>:</w:t>
      </w:r>
      <w:r w:rsidRPr="004E024D">
        <w:rPr>
          <w:rFonts w:cs="Arial"/>
        </w:rPr>
        <w:t xml:space="preserve"> </w:t>
      </w:r>
      <w:r w:rsidR="004D089A" w:rsidRPr="004E024D">
        <w:rPr>
          <w:rFonts w:cs="Arial"/>
        </w:rPr>
        <w:t>High</w:t>
      </w:r>
      <w:r w:rsidR="007475BD">
        <w:rPr>
          <w:rFonts w:cs="Arial"/>
        </w:rPr>
        <w:t>-</w:t>
      </w:r>
      <w:r w:rsidR="004D089A" w:rsidRPr="004E024D">
        <w:rPr>
          <w:rFonts w:cs="Arial"/>
        </w:rPr>
        <w:t xml:space="preserve">level illustration of </w:t>
      </w:r>
      <w:r w:rsidR="00325D88" w:rsidRPr="004E024D">
        <w:rPr>
          <w:rFonts w:cs="Arial"/>
        </w:rPr>
        <w:t xml:space="preserve">IAB node </w:t>
      </w:r>
      <w:r w:rsidR="004D089A" w:rsidRPr="004E024D">
        <w:rPr>
          <w:rFonts w:cs="Arial"/>
        </w:rPr>
        <w:t>connectivity procedure</w:t>
      </w:r>
    </w:p>
    <w:p w14:paraId="2D5DF802" w14:textId="6887BF68" w:rsidR="000B28BF" w:rsidRPr="004E024D" w:rsidRDefault="00CA48AF" w:rsidP="00CA48AF">
      <w:pPr>
        <w:pStyle w:val="Heading1"/>
      </w:pPr>
      <w:bookmarkStart w:id="63" w:name="_Toc509506731"/>
      <w:bookmarkStart w:id="64" w:name="_Toc509506910"/>
      <w:bookmarkEnd w:id="61"/>
      <w:bookmarkEnd w:id="62"/>
      <w:r w:rsidRPr="004E024D">
        <w:t xml:space="preserve">Protocol Stack for </w:t>
      </w:r>
      <w:bookmarkEnd w:id="63"/>
      <w:bookmarkEnd w:id="64"/>
      <w:r w:rsidR="00B02C60" w:rsidRPr="004E024D">
        <w:t xml:space="preserve">Configuring </w:t>
      </w:r>
      <w:r w:rsidR="00B03881" w:rsidRPr="004E024D">
        <w:t xml:space="preserve">the </w:t>
      </w:r>
      <w:r w:rsidR="00B02C60" w:rsidRPr="004E024D">
        <w:t>Adaptation Layer</w:t>
      </w:r>
    </w:p>
    <w:p w14:paraId="2DCA8991" w14:textId="27D35BB6" w:rsidR="00B03881" w:rsidRDefault="007D7D0B" w:rsidP="000E415C">
      <w:pPr>
        <w:rPr>
          <w:rFonts w:cs="Arial"/>
        </w:rPr>
      </w:pPr>
      <w:bookmarkStart w:id="65" w:name="_Hlk509846182"/>
      <w:r w:rsidRPr="004E024D">
        <w:rPr>
          <w:rFonts w:cs="Arial"/>
        </w:rPr>
        <w:t>The</w:t>
      </w:r>
      <w:r w:rsidR="00B03881" w:rsidRPr="004E024D">
        <w:rPr>
          <w:rFonts w:cs="Arial"/>
        </w:rPr>
        <w:t xml:space="preserve"> RRC connection procedure </w:t>
      </w:r>
      <w:r w:rsidR="000D2F14" w:rsidRPr="004E024D">
        <w:rPr>
          <w:rFonts w:cs="Arial"/>
        </w:rPr>
        <w:t>could</w:t>
      </w:r>
      <w:r w:rsidR="00B03881" w:rsidRPr="004E024D">
        <w:rPr>
          <w:rFonts w:cs="Arial"/>
        </w:rPr>
        <w:t xml:space="preserve"> be used to </w:t>
      </w:r>
      <w:r w:rsidR="00197349" w:rsidRPr="004E024D">
        <w:rPr>
          <w:rFonts w:cs="Arial"/>
        </w:rPr>
        <w:t>set</w:t>
      </w:r>
      <w:r w:rsidR="007475BD">
        <w:rPr>
          <w:rFonts w:cs="Arial"/>
        </w:rPr>
        <w:t xml:space="preserve"> </w:t>
      </w:r>
      <w:r w:rsidR="00197349" w:rsidRPr="004E024D">
        <w:rPr>
          <w:rFonts w:cs="Arial"/>
        </w:rPr>
        <w:t>up</w:t>
      </w:r>
      <w:r w:rsidR="00B03881" w:rsidRPr="004E024D">
        <w:rPr>
          <w:rFonts w:cs="Arial"/>
        </w:rPr>
        <w:t xml:space="preserve"> the adaptation layer for the MT stack</w:t>
      </w:r>
      <w:r w:rsidR="00197349" w:rsidRPr="004E024D">
        <w:rPr>
          <w:rFonts w:cs="Arial"/>
        </w:rPr>
        <w:t>, w</w:t>
      </w:r>
      <w:r w:rsidR="00D81D64" w:rsidRPr="004E024D">
        <w:rPr>
          <w:rFonts w:cs="Arial"/>
        </w:rPr>
        <w:t>hereas</w:t>
      </w:r>
      <w:r w:rsidR="00197349" w:rsidRPr="004E024D">
        <w:rPr>
          <w:rFonts w:cs="Arial"/>
        </w:rPr>
        <w:t xml:space="preserve"> the F1-AP </w:t>
      </w:r>
      <w:r w:rsidR="000D2F14" w:rsidRPr="004E024D">
        <w:rPr>
          <w:rFonts w:cs="Arial"/>
        </w:rPr>
        <w:t>c</w:t>
      </w:r>
      <w:r w:rsidR="00197349" w:rsidRPr="004E024D">
        <w:rPr>
          <w:rFonts w:cs="Arial"/>
        </w:rPr>
        <w:t xml:space="preserve">ould be employed to configure the adaptation layer for the DU part of </w:t>
      </w:r>
      <w:r w:rsidRPr="004E024D">
        <w:rPr>
          <w:rFonts w:cs="Arial"/>
        </w:rPr>
        <w:t xml:space="preserve">an </w:t>
      </w:r>
      <w:r w:rsidR="00197349" w:rsidRPr="004E024D">
        <w:rPr>
          <w:rFonts w:cs="Arial"/>
        </w:rPr>
        <w:t>IAB node</w:t>
      </w:r>
      <w:r w:rsidR="007475BD">
        <w:rPr>
          <w:rFonts w:cs="Arial"/>
        </w:rPr>
        <w:t>,</w:t>
      </w:r>
      <w:r w:rsidRPr="004E024D">
        <w:rPr>
          <w:rFonts w:cs="Arial"/>
        </w:rPr>
        <w:t xml:space="preserve"> as well as the Donor DU</w:t>
      </w:r>
      <w:r w:rsidR="00197349" w:rsidRPr="004E024D">
        <w:rPr>
          <w:rFonts w:cs="Arial"/>
        </w:rPr>
        <w:t>.</w:t>
      </w:r>
      <w:r w:rsidR="005A41F1" w:rsidRPr="004E024D">
        <w:rPr>
          <w:rFonts w:cs="Arial"/>
        </w:rPr>
        <w:t xml:space="preserve"> T</w:t>
      </w:r>
      <w:r w:rsidR="00197349" w:rsidRPr="004E024D">
        <w:rPr>
          <w:rFonts w:cs="Arial"/>
        </w:rPr>
        <w:t>he adaptation layer for the MT</w:t>
      </w:r>
      <w:r w:rsidR="00F201B2">
        <w:rPr>
          <w:rFonts w:cs="Arial"/>
        </w:rPr>
        <w:t xml:space="preserve"> part</w:t>
      </w:r>
      <w:r w:rsidR="00197349" w:rsidRPr="004E024D">
        <w:rPr>
          <w:rFonts w:cs="Arial"/>
        </w:rPr>
        <w:t xml:space="preserve"> must be in place before setting up the F1 signalling.</w:t>
      </w:r>
    </w:p>
    <w:p w14:paraId="557D9671" w14:textId="77777777" w:rsidR="009B2558" w:rsidRPr="004E024D" w:rsidRDefault="009B2558" w:rsidP="000E415C">
      <w:pPr>
        <w:rPr>
          <w:rFonts w:cs="Arial"/>
        </w:rPr>
      </w:pPr>
    </w:p>
    <w:p w14:paraId="38C6C42B" w14:textId="09D65128" w:rsidR="007D7D0B" w:rsidRPr="004E024D" w:rsidRDefault="000D2F14" w:rsidP="000D2F14">
      <w:pPr>
        <w:pStyle w:val="Proposal"/>
        <w:rPr>
          <w:rFonts w:cs="Arial"/>
        </w:rPr>
      </w:pPr>
      <w:bookmarkStart w:id="66" w:name="_Toc510186097"/>
      <w:bookmarkStart w:id="67" w:name="_Toc510186205"/>
      <w:bookmarkStart w:id="68" w:name="_Toc510599681"/>
      <w:bookmarkStart w:id="69" w:name="_Toc510603618"/>
      <w:bookmarkStart w:id="70" w:name="_Toc510618813"/>
      <w:bookmarkStart w:id="71" w:name="_Toc510713112"/>
      <w:bookmarkStart w:id="72" w:name="_Toc517702864"/>
      <w:bookmarkStart w:id="73" w:name="_Toc517707067"/>
      <w:bookmarkStart w:id="74" w:name="_Toc517707087"/>
      <w:bookmarkStart w:id="75" w:name="_Toc517707134"/>
      <w:bookmarkStart w:id="76" w:name="_Toc517707173"/>
      <w:bookmarkStart w:id="77" w:name="_Toc517707258"/>
      <w:bookmarkStart w:id="78" w:name="_Toc521595040"/>
      <w:bookmarkStart w:id="79" w:name="_Toc509849961"/>
      <w:bookmarkStart w:id="80" w:name="_Toc509850199"/>
      <w:bookmarkStart w:id="81" w:name="_Toc509851057"/>
      <w:bookmarkStart w:id="82" w:name="_Toc509851108"/>
      <w:bookmarkStart w:id="83" w:name="_Toc510096635"/>
      <w:bookmarkStart w:id="84" w:name="_Toc510098575"/>
      <w:bookmarkStart w:id="85" w:name="_Toc510109181"/>
      <w:bookmarkStart w:id="86" w:name="_Toc510110094"/>
      <w:bookmarkStart w:id="87" w:name="_Hlk509849609"/>
      <w:r w:rsidRPr="004E024D">
        <w:rPr>
          <w:rFonts w:cs="Arial"/>
        </w:rPr>
        <w:t xml:space="preserve">The RRC </w:t>
      </w:r>
      <w:r w:rsidR="00221888" w:rsidRPr="004E024D">
        <w:rPr>
          <w:rFonts w:cs="Arial"/>
        </w:rPr>
        <w:t xml:space="preserve">protocol </w:t>
      </w:r>
      <w:r w:rsidR="008565CF">
        <w:rPr>
          <w:rFonts w:cs="Arial"/>
        </w:rPr>
        <w:t xml:space="preserve">should </w:t>
      </w:r>
      <w:r w:rsidRPr="004E024D">
        <w:rPr>
          <w:rFonts w:cs="Arial"/>
        </w:rPr>
        <w:t xml:space="preserve">be used to </w:t>
      </w:r>
      <w:r w:rsidR="003F2BBE">
        <w:rPr>
          <w:rFonts w:cs="Arial"/>
        </w:rPr>
        <w:t>(re-)configure</w:t>
      </w:r>
      <w:r w:rsidR="003F2BBE" w:rsidRPr="004E024D">
        <w:rPr>
          <w:rFonts w:cs="Arial"/>
        </w:rPr>
        <w:t xml:space="preserve"> </w:t>
      </w:r>
      <w:r w:rsidRPr="004E024D">
        <w:rPr>
          <w:rFonts w:cs="Arial"/>
        </w:rPr>
        <w:t>the adaptation layer for the MT part</w:t>
      </w:r>
      <w:r w:rsidR="007D7D0B" w:rsidRPr="004E024D">
        <w:rPr>
          <w:rFonts w:cs="Arial"/>
        </w:rPr>
        <w:t xml:space="preserve"> of IAB node</w:t>
      </w:r>
      <w:r w:rsidR="000A4BC2" w:rsidRPr="004E024D">
        <w:rPr>
          <w:rFonts w:cs="Arial"/>
        </w:rPr>
        <w:t>s</w:t>
      </w:r>
      <w:r w:rsidR="007D7D0B" w:rsidRPr="004E024D">
        <w:rPr>
          <w:rFonts w:cs="Arial"/>
        </w:rPr>
        <w:t>.</w:t>
      </w:r>
      <w:bookmarkEnd w:id="66"/>
      <w:bookmarkEnd w:id="67"/>
      <w:bookmarkEnd w:id="68"/>
      <w:bookmarkEnd w:id="69"/>
      <w:bookmarkEnd w:id="70"/>
      <w:bookmarkEnd w:id="71"/>
      <w:bookmarkEnd w:id="72"/>
      <w:bookmarkEnd w:id="73"/>
      <w:bookmarkEnd w:id="74"/>
      <w:bookmarkEnd w:id="75"/>
      <w:bookmarkEnd w:id="76"/>
      <w:bookmarkEnd w:id="77"/>
      <w:bookmarkEnd w:id="78"/>
    </w:p>
    <w:p w14:paraId="63CB49D3" w14:textId="77777777" w:rsidR="009B2558" w:rsidRDefault="009B2558" w:rsidP="009B2558">
      <w:pPr>
        <w:pStyle w:val="Proposal"/>
        <w:numPr>
          <w:ilvl w:val="0"/>
          <w:numId w:val="0"/>
        </w:numPr>
        <w:ind w:left="1304"/>
        <w:rPr>
          <w:rFonts w:cs="Arial"/>
        </w:rPr>
      </w:pPr>
      <w:bookmarkStart w:id="88" w:name="_Toc510599682"/>
      <w:bookmarkStart w:id="89" w:name="_Toc510603619"/>
      <w:bookmarkStart w:id="90" w:name="_Toc510618814"/>
      <w:bookmarkStart w:id="91" w:name="_Toc510713113"/>
      <w:bookmarkStart w:id="92" w:name="_Toc517702865"/>
      <w:bookmarkStart w:id="93" w:name="_Toc510186098"/>
      <w:bookmarkStart w:id="94" w:name="_Toc510186206"/>
    </w:p>
    <w:p w14:paraId="3405668A" w14:textId="144EA317" w:rsidR="000D2F14" w:rsidRDefault="007D7D0B" w:rsidP="000D2F14">
      <w:pPr>
        <w:pStyle w:val="Proposal"/>
        <w:rPr>
          <w:rFonts w:cs="Arial"/>
        </w:rPr>
      </w:pPr>
      <w:bookmarkStart w:id="95" w:name="_Toc517707068"/>
      <w:bookmarkStart w:id="96" w:name="_Toc517707088"/>
      <w:bookmarkStart w:id="97" w:name="_Toc517707135"/>
      <w:bookmarkStart w:id="98" w:name="_Toc517707174"/>
      <w:bookmarkStart w:id="99" w:name="_Toc517707259"/>
      <w:bookmarkStart w:id="100" w:name="_Toc521595041"/>
      <w:r w:rsidRPr="004E024D">
        <w:rPr>
          <w:rFonts w:cs="Arial"/>
        </w:rPr>
        <w:t>The</w:t>
      </w:r>
      <w:r w:rsidR="000D2F14" w:rsidRPr="004E024D">
        <w:rPr>
          <w:rFonts w:cs="Arial"/>
        </w:rPr>
        <w:t xml:space="preserve"> F1</w:t>
      </w:r>
      <w:r w:rsidRPr="004E024D">
        <w:rPr>
          <w:rFonts w:cs="Arial"/>
        </w:rPr>
        <w:t>-AP</w:t>
      </w:r>
      <w:r w:rsidR="000D2F14" w:rsidRPr="004E024D">
        <w:rPr>
          <w:rFonts w:cs="Arial"/>
        </w:rPr>
        <w:t xml:space="preserve"> </w:t>
      </w:r>
      <w:r w:rsidR="008565CF">
        <w:rPr>
          <w:rFonts w:cs="Arial"/>
        </w:rPr>
        <w:t>should</w:t>
      </w:r>
      <w:r w:rsidRPr="004E024D">
        <w:rPr>
          <w:rFonts w:cs="Arial"/>
        </w:rPr>
        <w:t xml:space="preserve"> </w:t>
      </w:r>
      <w:r w:rsidR="000D2F14" w:rsidRPr="004E024D">
        <w:rPr>
          <w:rFonts w:cs="Arial"/>
        </w:rPr>
        <w:t xml:space="preserve">be employed </w:t>
      </w:r>
      <w:r w:rsidR="006E264D" w:rsidRPr="004E024D">
        <w:rPr>
          <w:rFonts w:cs="Arial"/>
        </w:rPr>
        <w:t xml:space="preserve">to </w:t>
      </w:r>
      <w:r w:rsidR="003F2BBE">
        <w:rPr>
          <w:rFonts w:cs="Arial"/>
        </w:rPr>
        <w:t>(re-)configure</w:t>
      </w:r>
      <w:r w:rsidR="003F2BBE" w:rsidRPr="004E024D">
        <w:rPr>
          <w:rFonts w:cs="Arial"/>
        </w:rPr>
        <w:t xml:space="preserve"> </w:t>
      </w:r>
      <w:r w:rsidR="006E264D" w:rsidRPr="004E024D">
        <w:rPr>
          <w:rFonts w:cs="Arial"/>
        </w:rPr>
        <w:t xml:space="preserve">the </w:t>
      </w:r>
      <w:r w:rsidRPr="004E024D">
        <w:rPr>
          <w:rFonts w:cs="Arial"/>
        </w:rPr>
        <w:t xml:space="preserve">adaptation layer for the </w:t>
      </w:r>
      <w:r w:rsidR="006E264D" w:rsidRPr="004E024D">
        <w:rPr>
          <w:rFonts w:cs="Arial"/>
        </w:rPr>
        <w:t xml:space="preserve">DU part of </w:t>
      </w:r>
      <w:r w:rsidRPr="004E024D">
        <w:rPr>
          <w:rFonts w:cs="Arial"/>
        </w:rPr>
        <w:t xml:space="preserve">the </w:t>
      </w:r>
      <w:r w:rsidR="006E264D" w:rsidRPr="004E024D">
        <w:rPr>
          <w:rFonts w:cs="Arial"/>
        </w:rPr>
        <w:t>IAB node</w:t>
      </w:r>
      <w:r w:rsidR="00753B64" w:rsidRPr="004E024D">
        <w:rPr>
          <w:rFonts w:cs="Arial"/>
        </w:rPr>
        <w:t>s</w:t>
      </w:r>
      <w:r w:rsidR="007475BD">
        <w:rPr>
          <w:rFonts w:cs="Arial"/>
        </w:rPr>
        <w:t>,</w:t>
      </w:r>
      <w:r w:rsidR="00221888" w:rsidRPr="004E024D">
        <w:rPr>
          <w:rFonts w:cs="Arial"/>
        </w:rPr>
        <w:t xml:space="preserve"> as well as for </w:t>
      </w:r>
      <w:r w:rsidRPr="004E024D">
        <w:rPr>
          <w:rFonts w:cs="Arial"/>
        </w:rPr>
        <w:t>the Donor DU.</w:t>
      </w:r>
      <w:bookmarkEnd w:id="88"/>
      <w:bookmarkEnd w:id="89"/>
      <w:bookmarkEnd w:id="90"/>
      <w:bookmarkEnd w:id="91"/>
      <w:bookmarkEnd w:id="92"/>
      <w:bookmarkEnd w:id="95"/>
      <w:bookmarkEnd w:id="96"/>
      <w:bookmarkEnd w:id="97"/>
      <w:bookmarkEnd w:id="98"/>
      <w:bookmarkEnd w:id="99"/>
      <w:bookmarkEnd w:id="100"/>
      <w:r w:rsidRPr="004E024D">
        <w:rPr>
          <w:rFonts w:cs="Arial"/>
        </w:rPr>
        <w:t xml:space="preserve"> </w:t>
      </w:r>
      <w:bookmarkEnd w:id="79"/>
      <w:bookmarkEnd w:id="80"/>
      <w:bookmarkEnd w:id="81"/>
      <w:bookmarkEnd w:id="82"/>
      <w:bookmarkEnd w:id="83"/>
      <w:bookmarkEnd w:id="84"/>
      <w:bookmarkEnd w:id="85"/>
      <w:bookmarkEnd w:id="86"/>
      <w:bookmarkEnd w:id="93"/>
      <w:bookmarkEnd w:id="94"/>
    </w:p>
    <w:p w14:paraId="35360DB5" w14:textId="77777777" w:rsidR="009B2558" w:rsidRPr="004E024D" w:rsidRDefault="009B2558" w:rsidP="009B2558">
      <w:pPr>
        <w:pStyle w:val="Proposal"/>
        <w:numPr>
          <w:ilvl w:val="0"/>
          <w:numId w:val="0"/>
        </w:numPr>
        <w:ind w:left="1304"/>
        <w:rPr>
          <w:rFonts w:cs="Arial"/>
        </w:rPr>
      </w:pPr>
    </w:p>
    <w:bookmarkEnd w:id="65"/>
    <w:bookmarkEnd w:id="87"/>
    <w:p w14:paraId="31F3BB2F" w14:textId="07703B65" w:rsidR="00A70B57" w:rsidRPr="004E024D" w:rsidRDefault="00F201B2" w:rsidP="007369F0">
      <w:pPr>
        <w:rPr>
          <w:rFonts w:cs="Arial"/>
        </w:rPr>
      </w:pPr>
      <w:r>
        <w:rPr>
          <w:rFonts w:cs="Arial"/>
        </w:rPr>
        <w:t>E</w:t>
      </w:r>
      <w:r w:rsidR="0043791D" w:rsidRPr="004E024D">
        <w:rPr>
          <w:rFonts w:cs="Arial"/>
        </w:rPr>
        <w:t>very time a new IAB node is attached to the network</w:t>
      </w:r>
      <w:r w:rsidR="00300549" w:rsidRPr="004E024D">
        <w:rPr>
          <w:rFonts w:cs="Arial"/>
        </w:rPr>
        <w:t xml:space="preserve">, the </w:t>
      </w:r>
      <w:r w:rsidR="003234C8" w:rsidRPr="004E024D">
        <w:rPr>
          <w:rFonts w:cs="Arial"/>
        </w:rPr>
        <w:t>adaptation layers</w:t>
      </w:r>
      <w:r w:rsidR="00426608" w:rsidRPr="004E024D">
        <w:rPr>
          <w:rFonts w:cs="Arial"/>
        </w:rPr>
        <w:t xml:space="preserve"> for</w:t>
      </w:r>
      <w:r w:rsidR="001318D1" w:rsidRPr="004E024D">
        <w:rPr>
          <w:rFonts w:cs="Arial"/>
        </w:rPr>
        <w:t xml:space="preserve"> </w:t>
      </w:r>
      <w:r w:rsidR="00426608" w:rsidRPr="004E024D">
        <w:rPr>
          <w:rFonts w:cs="Arial"/>
        </w:rPr>
        <w:t>the</w:t>
      </w:r>
      <w:r w:rsidR="001318D1" w:rsidRPr="004E024D">
        <w:rPr>
          <w:rFonts w:cs="Arial"/>
        </w:rPr>
        <w:t xml:space="preserve"> </w:t>
      </w:r>
      <w:r w:rsidR="00426608" w:rsidRPr="004E024D">
        <w:rPr>
          <w:rFonts w:cs="Arial"/>
        </w:rPr>
        <w:t xml:space="preserve">already connected </w:t>
      </w:r>
      <w:r w:rsidR="001318D1" w:rsidRPr="004E024D">
        <w:rPr>
          <w:rFonts w:cs="Arial"/>
        </w:rPr>
        <w:t>IAB DU</w:t>
      </w:r>
      <w:r w:rsidR="00426608" w:rsidRPr="004E024D">
        <w:rPr>
          <w:rFonts w:cs="Arial"/>
        </w:rPr>
        <w:t>s</w:t>
      </w:r>
      <w:r w:rsidR="003234C8" w:rsidRPr="004E024D">
        <w:rPr>
          <w:rFonts w:cs="Arial"/>
        </w:rPr>
        <w:t xml:space="preserve"> (as well as the Donor DU)</w:t>
      </w:r>
      <w:r w:rsidR="001318D1" w:rsidRPr="004E024D">
        <w:rPr>
          <w:rFonts w:cs="Arial"/>
        </w:rPr>
        <w:t xml:space="preserve"> ne</w:t>
      </w:r>
      <w:r w:rsidR="00426608" w:rsidRPr="004E024D">
        <w:rPr>
          <w:rFonts w:cs="Arial"/>
        </w:rPr>
        <w:t>ed</w:t>
      </w:r>
      <w:r w:rsidR="001318D1" w:rsidRPr="004E024D">
        <w:rPr>
          <w:rFonts w:cs="Arial"/>
        </w:rPr>
        <w:t xml:space="preserve"> to be</w:t>
      </w:r>
      <w:r w:rsidR="00426608" w:rsidRPr="004E024D">
        <w:rPr>
          <w:rFonts w:cs="Arial"/>
        </w:rPr>
        <w:t xml:space="preserve"> </w:t>
      </w:r>
      <w:r w:rsidR="0053767F" w:rsidRPr="004E024D">
        <w:rPr>
          <w:rFonts w:cs="Arial"/>
        </w:rPr>
        <w:t>updated/</w:t>
      </w:r>
      <w:r w:rsidR="001318D1" w:rsidRPr="004E024D">
        <w:rPr>
          <w:rFonts w:cs="Arial"/>
        </w:rPr>
        <w:t>modified</w:t>
      </w:r>
      <w:r w:rsidR="00AD3E32" w:rsidRPr="004E024D">
        <w:rPr>
          <w:rFonts w:cs="Arial"/>
        </w:rPr>
        <w:t>. This is illustrated in</w:t>
      </w:r>
      <w:r w:rsidR="003F1681" w:rsidRPr="004E024D">
        <w:rPr>
          <w:rFonts w:cs="Arial"/>
        </w:rPr>
        <w:t xml:space="preserve"> Figure </w:t>
      </w:r>
      <w:r w:rsidR="00EA7C03" w:rsidRPr="004E024D">
        <w:rPr>
          <w:rFonts w:cs="Arial"/>
        </w:rPr>
        <w:t>2</w:t>
      </w:r>
      <w:r w:rsidR="00BE2C35" w:rsidRPr="004E024D">
        <w:rPr>
          <w:rFonts w:cs="Arial"/>
        </w:rPr>
        <w:t>, where F1-AP is used to do the required reconfigurations.</w:t>
      </w:r>
      <w:r w:rsidR="00A21A00" w:rsidRPr="004E024D">
        <w:rPr>
          <w:rFonts w:cs="Arial"/>
        </w:rPr>
        <w:t xml:space="preserve"> </w:t>
      </w:r>
      <w:r w:rsidR="00087ABA" w:rsidRPr="004E024D">
        <w:rPr>
          <w:rFonts w:cs="Arial"/>
        </w:rPr>
        <w:t xml:space="preserve"> </w:t>
      </w:r>
    </w:p>
    <w:p w14:paraId="7B1C6ECB" w14:textId="34C3CBDF" w:rsidR="009B1D04" w:rsidRDefault="009B1D04" w:rsidP="007369F0">
      <w:pPr>
        <w:rPr>
          <w:rFonts w:cs="Arial"/>
        </w:rPr>
      </w:pPr>
    </w:p>
    <w:p w14:paraId="18BE01BE" w14:textId="46713FC5" w:rsidR="00F201B2" w:rsidRDefault="00F201B2" w:rsidP="00F201B2">
      <w:pPr>
        <w:pStyle w:val="Proposal"/>
        <w:rPr>
          <w:rFonts w:cs="Arial"/>
          <w:szCs w:val="24"/>
        </w:rPr>
      </w:pPr>
      <w:r w:rsidRPr="00F201B2">
        <w:rPr>
          <w:rFonts w:cs="Arial"/>
          <w:szCs w:val="24"/>
        </w:rPr>
        <w:t xml:space="preserve">The adaptation layer of </w:t>
      </w:r>
      <w:r>
        <w:rPr>
          <w:rFonts w:cs="Arial"/>
          <w:szCs w:val="24"/>
        </w:rPr>
        <w:t xml:space="preserve">the </w:t>
      </w:r>
      <w:r w:rsidRPr="00F201B2">
        <w:rPr>
          <w:rFonts w:cs="Arial"/>
          <w:szCs w:val="24"/>
        </w:rPr>
        <w:t xml:space="preserve">IAB nodes </w:t>
      </w:r>
      <w:r>
        <w:rPr>
          <w:rFonts w:cs="Arial"/>
          <w:szCs w:val="24"/>
        </w:rPr>
        <w:t xml:space="preserve">should be </w:t>
      </w:r>
      <w:r w:rsidRPr="00F201B2">
        <w:rPr>
          <w:rFonts w:cs="Arial"/>
          <w:szCs w:val="24"/>
        </w:rPr>
        <w:t>reconfigured/updated with F1-AP.</w:t>
      </w:r>
    </w:p>
    <w:p w14:paraId="01A83838" w14:textId="5AA4178C" w:rsidR="005B0F15" w:rsidRPr="005B0F15" w:rsidRDefault="005B0F15" w:rsidP="005B0F15">
      <w:pPr>
        <w:pStyle w:val="Proposal"/>
      </w:pPr>
      <w:r>
        <w:t>A</w:t>
      </w:r>
      <w:r>
        <w:rPr>
          <w:lang w:val="en-US"/>
        </w:rPr>
        <w:t>gree to the TP to T</w:t>
      </w:r>
      <w:r>
        <w:t>R 38.874, presented in Section 6</w:t>
      </w:r>
      <w:r>
        <w:rPr>
          <w:noProof/>
        </w:rPr>
        <w:t>.</w:t>
      </w:r>
      <w:bookmarkStart w:id="101" w:name="_GoBack"/>
      <w:bookmarkEnd w:id="101"/>
    </w:p>
    <w:p w14:paraId="5C827A43" w14:textId="77777777" w:rsidR="009B1D04" w:rsidRPr="004E024D" w:rsidRDefault="009B1D04" w:rsidP="007369F0">
      <w:pPr>
        <w:rPr>
          <w:rFonts w:cs="Arial"/>
        </w:rPr>
      </w:pPr>
    </w:p>
    <w:p w14:paraId="1CB4EF65" w14:textId="77777777" w:rsidR="002A3E0F" w:rsidRPr="004E024D" w:rsidRDefault="002A3E0F" w:rsidP="007369F0">
      <w:pPr>
        <w:rPr>
          <w:rFonts w:cs="Arial"/>
        </w:rPr>
      </w:pPr>
    </w:p>
    <w:p w14:paraId="713838DF" w14:textId="3DF8A0BB" w:rsidR="00E43E74" w:rsidRPr="004E024D" w:rsidRDefault="00502A09" w:rsidP="009F7031">
      <w:pPr>
        <w:rPr>
          <w:rFonts w:cs="Arial"/>
          <w:b/>
          <w:bCs/>
        </w:rPr>
      </w:pPr>
      <w:r w:rsidRPr="004E024D">
        <w:rPr>
          <w:rFonts w:cs="Arial"/>
          <w:noProof/>
        </w:rPr>
        <w:drawing>
          <wp:inline distT="0" distB="0" distL="0" distR="0" wp14:anchorId="2CE1510A" wp14:editId="23E5B25F">
            <wp:extent cx="6115050" cy="4010025"/>
            <wp:effectExtent l="0" t="0" r="0" b="9525"/>
            <wp:docPr id="2" name="Picture 2" descr="C:\Users\ezmuhaj\Downloads\Setup_I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muhaj\Downloads\Setup_IA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4010025"/>
                    </a:xfrm>
                    <a:prstGeom prst="rect">
                      <a:avLst/>
                    </a:prstGeom>
                    <a:noFill/>
                    <a:ln>
                      <a:noFill/>
                    </a:ln>
                  </pic:spPr>
                </pic:pic>
              </a:graphicData>
            </a:graphic>
          </wp:inline>
        </w:drawing>
      </w:r>
    </w:p>
    <w:p w14:paraId="568B33B7" w14:textId="4463074B" w:rsidR="005F4B5B" w:rsidRPr="004E024D" w:rsidRDefault="005F4B5B" w:rsidP="000A73F4">
      <w:pPr>
        <w:ind w:left="1701" w:firstLine="567"/>
        <w:rPr>
          <w:rFonts w:cs="Arial"/>
          <w:b/>
          <w:bCs/>
        </w:rPr>
      </w:pPr>
      <w:bookmarkStart w:id="102" w:name="_Hlk510076599"/>
      <w:r w:rsidRPr="004E024D">
        <w:rPr>
          <w:rFonts w:cs="Arial"/>
          <w:b/>
          <w:bCs/>
        </w:rPr>
        <w:t xml:space="preserve">Figure </w:t>
      </w:r>
      <w:r w:rsidR="005206C3" w:rsidRPr="004E024D">
        <w:rPr>
          <w:rFonts w:cs="Arial"/>
          <w:b/>
          <w:bCs/>
        </w:rPr>
        <w:t>2</w:t>
      </w:r>
      <w:r w:rsidR="007475BD">
        <w:rPr>
          <w:rFonts w:cs="Arial"/>
          <w:b/>
          <w:bCs/>
        </w:rPr>
        <w:t>:</w:t>
      </w:r>
      <w:r w:rsidRPr="004E024D">
        <w:rPr>
          <w:rFonts w:cs="Arial"/>
          <w:b/>
          <w:bCs/>
        </w:rPr>
        <w:t xml:space="preserve"> </w:t>
      </w:r>
      <w:r w:rsidR="0008765D" w:rsidRPr="004E024D">
        <w:rPr>
          <w:rFonts w:cs="Arial"/>
          <w:b/>
          <w:bCs/>
        </w:rPr>
        <w:t>High</w:t>
      </w:r>
      <w:r w:rsidR="007475BD">
        <w:rPr>
          <w:rFonts w:cs="Arial"/>
          <w:b/>
          <w:bCs/>
        </w:rPr>
        <w:t>-</w:t>
      </w:r>
      <w:r w:rsidR="0008765D" w:rsidRPr="004E024D">
        <w:rPr>
          <w:rFonts w:cs="Arial"/>
          <w:b/>
          <w:bCs/>
        </w:rPr>
        <w:t>level illustration of</w:t>
      </w:r>
      <w:r w:rsidRPr="004E024D">
        <w:rPr>
          <w:rFonts w:cs="Arial"/>
          <w:b/>
          <w:bCs/>
        </w:rPr>
        <w:t xml:space="preserve"> IAB nodes added in cascade</w:t>
      </w:r>
    </w:p>
    <w:bookmarkEnd w:id="102"/>
    <w:p w14:paraId="123A8FFC" w14:textId="195D2CDB" w:rsidR="00773BF2" w:rsidRPr="004E024D" w:rsidRDefault="00773BF2" w:rsidP="00462C40">
      <w:pPr>
        <w:rPr>
          <w:rFonts w:cs="Arial"/>
        </w:rPr>
      </w:pPr>
    </w:p>
    <w:p w14:paraId="499BEF89" w14:textId="77777777" w:rsidR="00212D46" w:rsidRPr="004E024D" w:rsidRDefault="00212D46" w:rsidP="003B2105">
      <w:pPr>
        <w:pStyle w:val="Heading1"/>
      </w:pPr>
      <w:bookmarkStart w:id="103" w:name="_Toc509506736"/>
      <w:bookmarkStart w:id="104" w:name="_Toc509506915"/>
      <w:bookmarkStart w:id="105" w:name="_Hlk509503543"/>
      <w:r w:rsidRPr="004E024D">
        <w:t>Conclusion</w:t>
      </w:r>
      <w:bookmarkEnd w:id="103"/>
      <w:bookmarkEnd w:id="104"/>
    </w:p>
    <w:p w14:paraId="12A9E2D5" w14:textId="087EA2AA" w:rsidR="003E51A6" w:rsidRPr="004E024D" w:rsidRDefault="00FA2AD3" w:rsidP="009C67BF">
      <w:pPr>
        <w:rPr>
          <w:rFonts w:cs="Arial"/>
          <w:noProof/>
          <w:szCs w:val="22"/>
          <w:lang w:val="en-US"/>
        </w:rPr>
      </w:pPr>
      <w:bookmarkStart w:id="106" w:name="_In-sequence_SDU_delivery"/>
      <w:bookmarkEnd w:id="106"/>
      <w:r w:rsidRPr="004E024D">
        <w:rPr>
          <w:rFonts w:cs="Arial"/>
        </w:rPr>
        <w:t>In this contribution</w:t>
      </w:r>
      <w:r w:rsidR="00FC0A5B" w:rsidRPr="004E024D">
        <w:rPr>
          <w:rFonts w:cs="Arial"/>
        </w:rPr>
        <w:t>,</w:t>
      </w:r>
      <w:r w:rsidRPr="004E024D">
        <w:rPr>
          <w:rFonts w:cs="Arial"/>
        </w:rPr>
        <w:t xml:space="preserve"> we have</w:t>
      </w:r>
      <w:r w:rsidR="00B37B2C" w:rsidRPr="004E024D">
        <w:rPr>
          <w:rFonts w:cs="Arial"/>
        </w:rPr>
        <w:t xml:space="preserve"> </w:t>
      </w:r>
      <w:r w:rsidR="00F201B2">
        <w:rPr>
          <w:rFonts w:cs="Arial"/>
        </w:rPr>
        <w:t xml:space="preserve">discussed the setup/configuration of adaptation layer in an IAB </w:t>
      </w:r>
      <w:r w:rsidR="004D25C2">
        <w:rPr>
          <w:rFonts w:cs="Arial"/>
        </w:rPr>
        <w:t>network</w:t>
      </w:r>
      <w:r w:rsidR="00F201B2">
        <w:rPr>
          <w:rFonts w:cs="Arial"/>
        </w:rPr>
        <w:t xml:space="preserve"> and we propose that</w:t>
      </w:r>
      <w:r w:rsidR="009C67BF" w:rsidRPr="004E024D">
        <w:rPr>
          <w:rFonts w:cs="Arial"/>
          <w:noProof/>
          <w:szCs w:val="22"/>
          <w:lang w:val="en-US"/>
        </w:rPr>
        <w:t>:</w:t>
      </w:r>
      <w:bookmarkStart w:id="107" w:name="_Toc509506670"/>
      <w:bookmarkStart w:id="108" w:name="_Toc509506741"/>
      <w:bookmarkStart w:id="109" w:name="_Toc509506763"/>
      <w:bookmarkStart w:id="110" w:name="_Toc509506797"/>
      <w:bookmarkStart w:id="111" w:name="_Toc509506865"/>
      <w:bookmarkStart w:id="112" w:name="_Toc509506920"/>
      <w:bookmarkStart w:id="113" w:name="_Toc509506937"/>
      <w:bookmarkStart w:id="114" w:name="_Toc509507106"/>
      <w:bookmarkEnd w:id="107"/>
      <w:bookmarkEnd w:id="108"/>
      <w:bookmarkEnd w:id="109"/>
      <w:bookmarkEnd w:id="110"/>
      <w:bookmarkEnd w:id="111"/>
      <w:bookmarkEnd w:id="112"/>
      <w:bookmarkEnd w:id="113"/>
      <w:bookmarkEnd w:id="114"/>
    </w:p>
    <w:p w14:paraId="280900D5" w14:textId="77777777" w:rsidR="00950414" w:rsidRPr="004E024D" w:rsidRDefault="00950414" w:rsidP="009C67BF">
      <w:pPr>
        <w:rPr>
          <w:rFonts w:cs="Arial"/>
        </w:rPr>
      </w:pPr>
    </w:p>
    <w:bookmarkEnd w:id="105"/>
    <w:p w14:paraId="15B2DC6C" w14:textId="77777777" w:rsidR="00963BF7" w:rsidRPr="00963BF7" w:rsidRDefault="00B16571">
      <w:pPr>
        <w:pStyle w:val="TOC1"/>
        <w:rPr>
          <w:rFonts w:asciiTheme="minorHAnsi" w:eastAsiaTheme="minorEastAsia" w:hAnsiTheme="minorHAnsi" w:cstheme="minorBidi"/>
          <w:b w:val="0"/>
          <w:sz w:val="22"/>
          <w:lang w:eastAsia="sv-SE"/>
        </w:rPr>
      </w:pPr>
      <w:r w:rsidRPr="004E024D">
        <w:rPr>
          <w:rFonts w:cs="Arial"/>
          <w:bCs/>
        </w:rPr>
        <w:fldChar w:fldCharType="begin"/>
      </w:r>
      <w:r w:rsidRPr="004E024D">
        <w:rPr>
          <w:rFonts w:cs="Arial"/>
          <w:bCs/>
        </w:rPr>
        <w:instrText xml:space="preserve"> TOC \f \n \p " " \t "Proposal;1" </w:instrText>
      </w:r>
      <w:r w:rsidRPr="004E024D">
        <w:rPr>
          <w:rFonts w:cs="Arial"/>
          <w:bCs/>
        </w:rPr>
        <w:fldChar w:fldCharType="separate"/>
      </w:r>
      <w:r w:rsidR="00963BF7" w:rsidRPr="005647F2">
        <w:rPr>
          <w:rFonts w:cs="Arial"/>
        </w:rPr>
        <w:t>Proposal 1</w:t>
      </w:r>
      <w:r w:rsidR="00963BF7" w:rsidRPr="00963BF7">
        <w:rPr>
          <w:rFonts w:asciiTheme="minorHAnsi" w:eastAsiaTheme="minorEastAsia" w:hAnsiTheme="minorHAnsi" w:cstheme="minorBidi"/>
          <w:b w:val="0"/>
          <w:sz w:val="22"/>
          <w:lang w:eastAsia="sv-SE"/>
        </w:rPr>
        <w:tab/>
      </w:r>
      <w:r w:rsidR="00963BF7" w:rsidRPr="005647F2">
        <w:rPr>
          <w:rFonts w:cs="Arial"/>
        </w:rPr>
        <w:t>The adaptation layer of the MT stack of the IAB node should be configured after the authentication/registration, backhaul bearer setup and IP address assignment.</w:t>
      </w:r>
    </w:p>
    <w:p w14:paraId="09BED2AF"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2</w:t>
      </w:r>
      <w:r w:rsidRPr="00963BF7">
        <w:rPr>
          <w:rFonts w:asciiTheme="minorHAnsi" w:eastAsiaTheme="minorEastAsia" w:hAnsiTheme="minorHAnsi" w:cstheme="minorBidi"/>
          <w:b w:val="0"/>
          <w:sz w:val="22"/>
          <w:lang w:eastAsia="sv-SE"/>
        </w:rPr>
        <w:tab/>
      </w:r>
      <w:r w:rsidRPr="005647F2">
        <w:rPr>
          <w:rFonts w:cs="Arial"/>
        </w:rPr>
        <w:t>The adaptation layer of the MT part of the IAB node should be configured before setting up the DU function of the IAB node.</w:t>
      </w:r>
    </w:p>
    <w:p w14:paraId="78A546EE"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3</w:t>
      </w:r>
      <w:r w:rsidRPr="00963BF7">
        <w:rPr>
          <w:rFonts w:asciiTheme="minorHAnsi" w:eastAsiaTheme="minorEastAsia" w:hAnsiTheme="minorHAnsi" w:cstheme="minorBidi"/>
          <w:b w:val="0"/>
          <w:sz w:val="22"/>
          <w:lang w:eastAsia="sv-SE"/>
        </w:rPr>
        <w:tab/>
      </w:r>
      <w:r w:rsidRPr="005647F2">
        <w:rPr>
          <w:rFonts w:cs="Arial"/>
        </w:rPr>
        <w:t>The adaptation layer of the DU part of the IAB node should be configured when another IAB node connects to it as an MT (i.e., multi-hop setup).</w:t>
      </w:r>
    </w:p>
    <w:p w14:paraId="779F23F9"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4</w:t>
      </w:r>
      <w:r w:rsidRPr="00963BF7">
        <w:rPr>
          <w:rFonts w:asciiTheme="minorHAnsi" w:eastAsiaTheme="minorEastAsia" w:hAnsiTheme="minorHAnsi" w:cstheme="minorBidi"/>
          <w:b w:val="0"/>
          <w:sz w:val="22"/>
          <w:lang w:eastAsia="sv-SE"/>
        </w:rPr>
        <w:tab/>
      </w:r>
      <w:r w:rsidRPr="005647F2">
        <w:rPr>
          <w:rFonts w:cs="Arial"/>
        </w:rPr>
        <w:t>The RRC protocol should be used to (re-)configure the adaptation layer for the MT part of IAB nodes.</w:t>
      </w:r>
    </w:p>
    <w:p w14:paraId="2F34100D" w14:textId="72720AFD"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5</w:t>
      </w:r>
      <w:r w:rsidRPr="00963BF7">
        <w:rPr>
          <w:rFonts w:asciiTheme="minorHAnsi" w:eastAsiaTheme="minorEastAsia" w:hAnsiTheme="minorHAnsi" w:cstheme="minorBidi"/>
          <w:b w:val="0"/>
          <w:sz w:val="22"/>
          <w:lang w:eastAsia="sv-SE"/>
        </w:rPr>
        <w:tab/>
      </w:r>
      <w:r w:rsidRPr="005647F2">
        <w:rPr>
          <w:rFonts w:cs="Arial"/>
        </w:rPr>
        <w:t>The F1-AP should be employed to (re-)configure the adaptation layer for the DU part of the IAB nodes</w:t>
      </w:r>
      <w:r w:rsidR="007475BD">
        <w:rPr>
          <w:rFonts w:cs="Arial"/>
        </w:rPr>
        <w:t>,</w:t>
      </w:r>
      <w:r w:rsidRPr="005647F2">
        <w:rPr>
          <w:rFonts w:cs="Arial"/>
        </w:rPr>
        <w:t xml:space="preserve"> as well as for the Donor DU.</w:t>
      </w:r>
    </w:p>
    <w:p w14:paraId="7B58A1A7"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6</w:t>
      </w:r>
      <w:r w:rsidRPr="00963BF7">
        <w:rPr>
          <w:rFonts w:asciiTheme="minorHAnsi" w:eastAsiaTheme="minorEastAsia" w:hAnsiTheme="minorHAnsi" w:cstheme="minorBidi"/>
          <w:b w:val="0"/>
          <w:sz w:val="22"/>
          <w:lang w:eastAsia="sv-SE"/>
        </w:rPr>
        <w:tab/>
      </w:r>
      <w:r w:rsidRPr="005647F2">
        <w:rPr>
          <w:rFonts w:cs="Arial"/>
        </w:rPr>
        <w:t>The adaptation layer of the IAB nodes should be reconfigured/updated with F1-AP.</w:t>
      </w:r>
    </w:p>
    <w:p w14:paraId="101A642F" w14:textId="6DC7FF7C" w:rsidR="008F7732" w:rsidRDefault="00B16571" w:rsidP="008F7732">
      <w:pPr>
        <w:pStyle w:val="TOC1"/>
        <w:spacing w:after="240"/>
        <w:ind w:left="0" w:firstLine="0"/>
        <w:jc w:val="both"/>
        <w:rPr>
          <w:rFonts w:cs="Arial"/>
          <w:noProof w:val="0"/>
          <w:lang w:val="en-GB"/>
        </w:rPr>
      </w:pPr>
      <w:r w:rsidRPr="004E024D">
        <w:rPr>
          <w:rFonts w:cs="Arial"/>
          <w:bCs/>
        </w:rPr>
        <w:fldChar w:fldCharType="end"/>
      </w:r>
      <w:r w:rsidR="005B0F15">
        <w:rPr>
          <w:rFonts w:cs="Arial"/>
        </w:rPr>
        <w:t>Proposal 7</w:t>
      </w:r>
      <w:r w:rsidR="005B0F15">
        <w:rPr>
          <w:rFonts w:eastAsiaTheme="minorEastAsia" w:cs="Arial"/>
          <w:lang w:eastAsia="en-GB"/>
        </w:rPr>
        <w:t xml:space="preserve">           </w:t>
      </w:r>
      <w:r w:rsidR="005B0F15">
        <w:rPr>
          <w:rFonts w:cs="Arial"/>
        </w:rPr>
        <w:t>Agree to the TP to T</w:t>
      </w:r>
      <w:r w:rsidR="005B0F15">
        <w:rPr>
          <w:rFonts w:cs="Arial"/>
        </w:rPr>
        <w:t>R 38.874, presented in Section 6</w:t>
      </w:r>
      <w:r w:rsidR="005B0F15">
        <w:rPr>
          <w:rFonts w:cs="Arial"/>
        </w:rPr>
        <w:t>.</w:t>
      </w:r>
    </w:p>
    <w:p w14:paraId="5F822641" w14:textId="25C0AC3C" w:rsidR="008F7732" w:rsidRPr="004E024D" w:rsidRDefault="008F7732" w:rsidP="008F7732">
      <w:pPr>
        <w:pStyle w:val="Heading1"/>
      </w:pPr>
      <w:r w:rsidRPr="004E024D">
        <w:t>References</w:t>
      </w:r>
    </w:p>
    <w:p w14:paraId="6B9C4AB8" w14:textId="78E0FBD8" w:rsidR="008F7732" w:rsidRPr="004E024D" w:rsidRDefault="008F7732" w:rsidP="002474AC">
      <w:pPr>
        <w:rPr>
          <w:rFonts w:cs="Arial"/>
        </w:rPr>
      </w:pPr>
      <w:r w:rsidRPr="004E024D">
        <w:rPr>
          <w:rFonts w:cs="Arial"/>
        </w:rPr>
        <w:t xml:space="preserve">[1] </w:t>
      </w:r>
      <w:r w:rsidR="00494F80" w:rsidRPr="004E024D">
        <w:rPr>
          <w:rFonts w:cs="Arial"/>
        </w:rPr>
        <w:t>R</w:t>
      </w:r>
      <w:r w:rsidR="00167551" w:rsidRPr="004E024D">
        <w:rPr>
          <w:rFonts w:cs="Arial"/>
        </w:rPr>
        <w:t xml:space="preserve">2-1804811; </w:t>
      </w:r>
      <w:r w:rsidRPr="004E024D">
        <w:rPr>
          <w:rFonts w:cs="Arial"/>
        </w:rPr>
        <w:t xml:space="preserve">Setup procedure </w:t>
      </w:r>
      <w:r w:rsidR="00FC15F0" w:rsidRPr="004E024D">
        <w:rPr>
          <w:rFonts w:cs="Arial"/>
        </w:rPr>
        <w:t>for IAB-node and a UE connected to an IAB node</w:t>
      </w:r>
      <w:r w:rsidR="0077177E" w:rsidRPr="004E024D">
        <w:rPr>
          <w:rFonts w:cs="Arial"/>
        </w:rPr>
        <w:t>.</w:t>
      </w:r>
    </w:p>
    <w:p w14:paraId="0EBBAB1E" w14:textId="6BC109A9" w:rsidR="008F7732" w:rsidRDefault="008F7732" w:rsidP="002474AC">
      <w:pPr>
        <w:rPr>
          <w:rFonts w:cs="Arial"/>
        </w:rPr>
      </w:pPr>
      <w:r w:rsidRPr="004E024D">
        <w:rPr>
          <w:rFonts w:cs="Arial"/>
        </w:rPr>
        <w:lastRenderedPageBreak/>
        <w:t xml:space="preserve">[2] </w:t>
      </w:r>
      <w:r w:rsidR="009962A7" w:rsidRPr="004E024D">
        <w:rPr>
          <w:rFonts w:cs="Arial"/>
        </w:rPr>
        <w:t xml:space="preserve">R2-1804808; </w:t>
      </w:r>
      <w:r w:rsidR="00DD1081" w:rsidRPr="004E024D">
        <w:rPr>
          <w:rFonts w:cs="Arial"/>
        </w:rPr>
        <w:t>Protocol Stack for IAB Architecture 1a and 1b</w:t>
      </w:r>
      <w:r w:rsidR="0077177E" w:rsidRPr="004E024D">
        <w:rPr>
          <w:rFonts w:cs="Arial"/>
        </w:rPr>
        <w:t>.</w:t>
      </w:r>
    </w:p>
    <w:p w14:paraId="66D62E29" w14:textId="332439DF" w:rsidR="004E3357" w:rsidRDefault="00782D6B" w:rsidP="00E9417B">
      <w:pPr>
        <w:rPr>
          <w:rFonts w:cs="Arial"/>
          <w:sz w:val="18"/>
        </w:rPr>
      </w:pPr>
      <w:r>
        <w:rPr>
          <w:rFonts w:cs="Arial"/>
        </w:rPr>
        <w:t>[3</w:t>
      </w:r>
      <w:r w:rsidRPr="004E024D">
        <w:rPr>
          <w:rFonts w:cs="Arial"/>
        </w:rPr>
        <w:t xml:space="preserve">] </w:t>
      </w:r>
      <w:r w:rsidRPr="00D810E9">
        <w:rPr>
          <w:rFonts w:cs="Arial"/>
        </w:rPr>
        <w:t>R2-1810563</w:t>
      </w:r>
      <w:r w:rsidRPr="00782D6B">
        <w:rPr>
          <w:rFonts w:cs="Arial"/>
          <w:sz w:val="18"/>
        </w:rPr>
        <w:t xml:space="preserve">; </w:t>
      </w:r>
      <w:r w:rsidRPr="00782D6B">
        <w:rPr>
          <w:rFonts w:cs="Arial"/>
          <w:szCs w:val="22"/>
        </w:rPr>
        <w:t>IP configuration for the IAB node</w:t>
      </w:r>
      <w:r w:rsidRPr="00782D6B">
        <w:rPr>
          <w:rFonts w:cs="Arial"/>
          <w:sz w:val="18"/>
        </w:rPr>
        <w:t>.</w:t>
      </w:r>
    </w:p>
    <w:p w14:paraId="0FCCE5D9" w14:textId="4F77A984" w:rsidR="00857F66" w:rsidRDefault="00857F66" w:rsidP="00857F66">
      <w:pPr>
        <w:pStyle w:val="Heading1"/>
      </w:pPr>
      <w:r>
        <w:t xml:space="preserve">Text Proposal </w:t>
      </w:r>
      <w:r w:rsidR="004E7534">
        <w:t>to</w:t>
      </w:r>
      <w:r>
        <w:t xml:space="preserve"> TR </w:t>
      </w:r>
      <w:r w:rsidR="00555894">
        <w:t>38.874</w:t>
      </w:r>
    </w:p>
    <w:p w14:paraId="2BF673FA" w14:textId="77777777" w:rsidR="00E96A1B" w:rsidRPr="00E96A1B" w:rsidRDefault="00E96A1B" w:rsidP="00E96A1B">
      <w:pPr>
        <w:keepNext/>
        <w:keepLines/>
        <w:overflowPunct/>
        <w:autoSpaceDE/>
        <w:autoSpaceDN/>
        <w:adjustRightInd/>
        <w:spacing w:before="120" w:after="180"/>
        <w:ind w:left="1134" w:hanging="1134"/>
        <w:jc w:val="left"/>
        <w:textAlignment w:val="auto"/>
        <w:outlineLvl w:val="2"/>
        <w:rPr>
          <w:rFonts w:eastAsia="Yu Mincho"/>
          <w:sz w:val="28"/>
          <w:lang w:eastAsia="en-US"/>
        </w:rPr>
      </w:pPr>
      <w:bookmarkStart w:id="115" w:name="_Toc520296470"/>
      <w:r w:rsidRPr="00E96A1B">
        <w:rPr>
          <w:rFonts w:eastAsia="Yu Mincho"/>
          <w:sz w:val="28"/>
          <w:lang w:eastAsia="en-US"/>
        </w:rPr>
        <w:t xml:space="preserve">8.2.2 </w:t>
      </w:r>
      <w:r w:rsidRPr="00E96A1B">
        <w:rPr>
          <w:rFonts w:eastAsia="Yu Mincho"/>
          <w:sz w:val="28"/>
          <w:lang w:eastAsia="en-US"/>
        </w:rPr>
        <w:tab/>
        <w:t>Adaptation Layer</w:t>
      </w:r>
      <w:bookmarkEnd w:id="115"/>
    </w:p>
    <w:p w14:paraId="68AA913D"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lang w:eastAsia="en-US"/>
        </w:rPr>
      </w:pPr>
      <w:r w:rsidRPr="003868CC">
        <w:rPr>
          <w:rFonts w:ascii="Times New Roman" w:eastAsia="Yu Mincho" w:hAnsi="Times New Roman"/>
          <w:bCs/>
          <w:lang w:eastAsia="en-US"/>
        </w:rPr>
        <w:t>The UE establishes RLC channels to the DU on the UE’s access IAB node in compliance with TS 38.300. Each of these RLC-channels is extended via a potentially modified form of F1-U, referred to as F1*-U, between the UE’s access DU and the IAB donor.</w:t>
      </w:r>
    </w:p>
    <w:p w14:paraId="7292C1B3"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bCs/>
          <w:lang w:eastAsia="en-US"/>
        </w:rPr>
        <w:t xml:space="preserve">The information embedded in F1*-U is carried over RLC-channels across the backhaul links. </w:t>
      </w:r>
      <w:r w:rsidRPr="003868CC">
        <w:rPr>
          <w:rFonts w:ascii="Times New Roman" w:eastAsia="Yu Mincho" w:hAnsi="Times New Roman"/>
          <w:lang w:eastAsia="en-US"/>
        </w:rPr>
        <w:t>Transport of F1*-U over the wireless backhaul is enabled by an adaptation layer, which is integrated with the RLC channel.</w:t>
      </w:r>
    </w:p>
    <w:p w14:paraId="031DE97D"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Within the IAB-donor (referred to as fronthaul), the baseline is to use native F1-U stack (see section 9). The IAB-donor DU relays between F1-U on the fronthaul and F1*-U on the wireless backhaul. </w:t>
      </w:r>
    </w:p>
    <w:p w14:paraId="2D9324D2"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Functions supported by the adaptation layer</w:t>
      </w:r>
    </w:p>
    <w:p w14:paraId="00F85FEA"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In architecture 1a, information carried on the adaptation layer supports the following functions:</w:t>
      </w:r>
    </w:p>
    <w:p w14:paraId="53845365"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Identification of the UE-bearer for the PDU,</w:t>
      </w:r>
    </w:p>
    <w:p w14:paraId="16803D29"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Routing across the wireless backhaul topology,</w:t>
      </w:r>
    </w:p>
    <w:p w14:paraId="50B70950"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QoS-enforcement by the scheduler on DL and UL on the wireless backhaul link,</w:t>
      </w:r>
    </w:p>
    <w:p w14:paraId="18ED1D7A"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Mapping of UE user-plane PDUs to backhaul RLC channels,</w:t>
      </w:r>
    </w:p>
    <w:p w14:paraId="5B909BDF"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Others.</w:t>
      </w:r>
    </w:p>
    <w:p w14:paraId="55B8AFF3"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color w:val="000000"/>
          <w:lang w:val="en-US"/>
        </w:rPr>
      </w:pPr>
    </w:p>
    <w:p w14:paraId="2942D35F"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In architecture 1b, information carried on the adaptation layer supports the following functions:</w:t>
      </w:r>
    </w:p>
    <w:p w14:paraId="03B3B20A"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Routing across the wireless backhaul topology,</w:t>
      </w:r>
    </w:p>
    <w:p w14:paraId="1FC1EAE6"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QoS-enforcement by the scheduler on DL and UL on the wireless backhaul link,</w:t>
      </w:r>
    </w:p>
    <w:p w14:paraId="6D5D350C"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Mapping of UE user-plane PDUs to backhaul RLC channels</w:t>
      </w:r>
    </w:p>
    <w:p w14:paraId="2BC8EFBE"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Others.</w:t>
      </w:r>
    </w:p>
    <w:p w14:paraId="56A21288"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p>
    <w:p w14:paraId="22ADC253"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 xml:space="preserve">Content carried on the adaptation layer header </w:t>
      </w:r>
    </w:p>
    <w:p w14:paraId="7F04B899"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The study will identify all information to be carried on the adaptation layer header. This may include:</w:t>
      </w:r>
    </w:p>
    <w:p w14:paraId="732ACC9A"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UE-bearer-specific Id</w:t>
      </w:r>
    </w:p>
    <w:p w14:paraId="4BF81612"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UE-specific Id</w:t>
      </w:r>
    </w:p>
    <w:p w14:paraId="0773A090"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Route Id, IAB-node or IAB-donor address </w:t>
      </w:r>
    </w:p>
    <w:p w14:paraId="79E356A0"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 information</w:t>
      </w:r>
    </w:p>
    <w:p w14:paraId="217F3FAC"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Potentially other information </w:t>
      </w:r>
    </w:p>
    <w:p w14:paraId="29BA7397"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color w:val="000000"/>
          <w:lang w:val="en-US"/>
        </w:rPr>
      </w:pPr>
    </w:p>
    <w:p w14:paraId="70F133FB" w14:textId="220FA9A0" w:rsid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IAB nodes will use the identifiers carried via Adapt to ensure required QoS treatment and to decide which hop a packet should be sent to. While details of the information carried in the adaptation layer are FFS, a brief overview is provided below on how the above information may be used to this end, if included in the final design of Adapt. </w:t>
      </w:r>
    </w:p>
    <w:p w14:paraId="4DEB2795" w14:textId="6CE96486" w:rsidR="00FF0893" w:rsidRPr="003868CC" w:rsidRDefault="00F80936" w:rsidP="003868CC">
      <w:pPr>
        <w:overflowPunct/>
        <w:autoSpaceDE/>
        <w:autoSpaceDN/>
        <w:adjustRightInd/>
        <w:spacing w:after="180"/>
        <w:jc w:val="left"/>
        <w:textAlignment w:val="auto"/>
        <w:rPr>
          <w:rFonts w:ascii="Times New Roman" w:eastAsia="Yu Mincho" w:hAnsi="Times New Roman"/>
          <w:lang w:eastAsia="en-US"/>
        </w:rPr>
      </w:pPr>
      <w:ins w:id="116" w:author="Ericcson" w:date="2018-08-09T15:21:00Z">
        <w:r>
          <w:rPr>
            <w:rFonts w:ascii="Times New Roman" w:eastAsia="Yu Mincho" w:hAnsi="Times New Roman"/>
            <w:lang w:eastAsia="en-US"/>
          </w:rPr>
          <w:t>The ad</w:t>
        </w:r>
        <w:r w:rsidR="00DF5128">
          <w:rPr>
            <w:rFonts w:ascii="Times New Roman" w:eastAsia="Yu Mincho" w:hAnsi="Times New Roman"/>
            <w:lang w:eastAsia="en-US"/>
          </w:rPr>
          <w:t xml:space="preserve">aptation layer of the </w:t>
        </w:r>
        <w:r w:rsidR="009A0577">
          <w:rPr>
            <w:rFonts w:ascii="Times New Roman" w:eastAsia="Yu Mincho" w:hAnsi="Times New Roman"/>
            <w:lang w:eastAsia="en-US"/>
          </w:rPr>
          <w:t>MT pa</w:t>
        </w:r>
      </w:ins>
      <w:ins w:id="117" w:author="Ericcson" w:date="2018-08-09T15:22:00Z">
        <w:r w:rsidR="009A0577">
          <w:rPr>
            <w:rFonts w:ascii="Times New Roman" w:eastAsia="Yu Mincho" w:hAnsi="Times New Roman"/>
            <w:lang w:eastAsia="en-US"/>
          </w:rPr>
          <w:t xml:space="preserve">rt of </w:t>
        </w:r>
      </w:ins>
      <w:ins w:id="118" w:author="Ericcson" w:date="2018-08-09T15:23:00Z">
        <w:r w:rsidR="00B86A33">
          <w:rPr>
            <w:rFonts w:ascii="Times New Roman" w:eastAsia="Yu Mincho" w:hAnsi="Times New Roman"/>
            <w:lang w:eastAsia="en-US"/>
          </w:rPr>
          <w:t xml:space="preserve">the IAB-node should be configured before setting up the </w:t>
        </w:r>
        <w:r w:rsidR="0020341B">
          <w:rPr>
            <w:rFonts w:ascii="Times New Roman" w:eastAsia="Yu Mincho" w:hAnsi="Times New Roman"/>
            <w:lang w:eastAsia="en-US"/>
          </w:rPr>
          <w:t xml:space="preserve">DU </w:t>
        </w:r>
      </w:ins>
      <w:ins w:id="119" w:author="Ericcson" w:date="2018-08-09T15:24:00Z">
        <w:r w:rsidR="0020341B">
          <w:rPr>
            <w:rFonts w:ascii="Times New Roman" w:eastAsia="Yu Mincho" w:hAnsi="Times New Roman"/>
            <w:lang w:eastAsia="en-US"/>
          </w:rPr>
          <w:t xml:space="preserve">part of the IAB-node. </w:t>
        </w:r>
      </w:ins>
      <w:ins w:id="120" w:author="Ericcson" w:date="2018-08-09T15:25:00Z">
        <w:r w:rsidR="003420C5">
          <w:rPr>
            <w:rFonts w:ascii="Times New Roman" w:eastAsia="Yu Mincho" w:hAnsi="Times New Roman"/>
            <w:lang w:eastAsia="en-US"/>
          </w:rPr>
          <w:t xml:space="preserve">The </w:t>
        </w:r>
      </w:ins>
      <w:ins w:id="121" w:author="Ericcson" w:date="2018-08-09T16:20:00Z">
        <w:r w:rsidR="00526A3A">
          <w:rPr>
            <w:rFonts w:ascii="Times New Roman" w:eastAsia="Yu Mincho" w:hAnsi="Times New Roman"/>
            <w:lang w:eastAsia="en-US"/>
          </w:rPr>
          <w:t>(re-)</w:t>
        </w:r>
      </w:ins>
      <w:ins w:id="122" w:author="Ericcson" w:date="2018-08-09T15:25:00Z">
        <w:r w:rsidR="003420C5">
          <w:rPr>
            <w:rFonts w:ascii="Times New Roman" w:eastAsia="Yu Mincho" w:hAnsi="Times New Roman"/>
            <w:lang w:eastAsia="en-US"/>
          </w:rPr>
          <w:t xml:space="preserve">configuration </w:t>
        </w:r>
      </w:ins>
      <w:ins w:id="123" w:author="Ericcson" w:date="2018-08-09T15:29:00Z">
        <w:r w:rsidR="00E553A3">
          <w:rPr>
            <w:rFonts w:ascii="Times New Roman" w:eastAsia="Yu Mincho" w:hAnsi="Times New Roman"/>
            <w:lang w:eastAsia="en-US"/>
          </w:rPr>
          <w:t xml:space="preserve">of </w:t>
        </w:r>
      </w:ins>
      <w:ins w:id="124" w:author="Ericcson" w:date="2018-08-09T15:31:00Z">
        <w:r w:rsidR="0068626F">
          <w:rPr>
            <w:rFonts w:ascii="Times New Roman" w:eastAsia="Yu Mincho" w:hAnsi="Times New Roman"/>
            <w:lang w:eastAsia="en-US"/>
          </w:rPr>
          <w:t xml:space="preserve">the </w:t>
        </w:r>
      </w:ins>
      <w:ins w:id="125" w:author="Ericcson" w:date="2018-08-09T15:29:00Z">
        <w:r w:rsidR="00E553A3">
          <w:rPr>
            <w:rFonts w:ascii="Times New Roman" w:eastAsia="Yu Mincho" w:hAnsi="Times New Roman"/>
            <w:lang w:eastAsia="en-US"/>
          </w:rPr>
          <w:t>adaptation</w:t>
        </w:r>
      </w:ins>
      <w:ins w:id="126" w:author="Ericcson" w:date="2018-08-09T15:25:00Z">
        <w:r w:rsidR="00F02A9D">
          <w:rPr>
            <w:rFonts w:ascii="Times New Roman" w:eastAsia="Yu Mincho" w:hAnsi="Times New Roman"/>
            <w:lang w:eastAsia="en-US"/>
          </w:rPr>
          <w:t xml:space="preserve"> layer for the </w:t>
        </w:r>
      </w:ins>
      <w:ins w:id="127" w:author="Ericcson" w:date="2018-08-09T16:18:00Z">
        <w:r w:rsidR="00C54272">
          <w:rPr>
            <w:rFonts w:ascii="Times New Roman" w:eastAsia="Yu Mincho" w:hAnsi="Times New Roman"/>
            <w:lang w:eastAsia="en-US"/>
          </w:rPr>
          <w:t>MT part of the IAB</w:t>
        </w:r>
      </w:ins>
      <w:ins w:id="128" w:author="Ericcson" w:date="2018-08-09T16:19:00Z">
        <w:r w:rsidR="002C5243">
          <w:rPr>
            <w:rFonts w:ascii="Times New Roman" w:eastAsia="Yu Mincho" w:hAnsi="Times New Roman"/>
            <w:lang w:eastAsia="en-US"/>
          </w:rPr>
          <w:t>-</w:t>
        </w:r>
      </w:ins>
      <w:ins w:id="129" w:author="Ericcson" w:date="2018-08-09T16:18:00Z">
        <w:r w:rsidR="00C54272">
          <w:rPr>
            <w:rFonts w:ascii="Times New Roman" w:eastAsia="Yu Mincho" w:hAnsi="Times New Roman"/>
            <w:lang w:eastAsia="en-US"/>
          </w:rPr>
          <w:t xml:space="preserve">node </w:t>
        </w:r>
      </w:ins>
      <w:ins w:id="130" w:author="Ericcson" w:date="2018-08-09T15:26:00Z">
        <w:r w:rsidR="009F6504">
          <w:rPr>
            <w:rFonts w:ascii="Times New Roman" w:eastAsia="Yu Mincho" w:hAnsi="Times New Roman"/>
            <w:lang w:eastAsia="en-US"/>
          </w:rPr>
          <w:t>can be done using</w:t>
        </w:r>
      </w:ins>
      <w:ins w:id="131" w:author="Ericcson" w:date="2018-08-09T16:19:00Z">
        <w:r w:rsidR="009452C6">
          <w:rPr>
            <w:rFonts w:ascii="Times New Roman" w:eastAsia="Yu Mincho" w:hAnsi="Times New Roman"/>
            <w:lang w:eastAsia="en-US"/>
          </w:rPr>
          <w:t xml:space="preserve"> the</w:t>
        </w:r>
      </w:ins>
      <w:ins w:id="132" w:author="Ericcson" w:date="2018-08-09T15:26:00Z">
        <w:r w:rsidR="009F6504">
          <w:rPr>
            <w:rFonts w:ascii="Times New Roman" w:eastAsia="Yu Mincho" w:hAnsi="Times New Roman"/>
            <w:lang w:eastAsia="en-US"/>
          </w:rPr>
          <w:t xml:space="preserve"> </w:t>
        </w:r>
      </w:ins>
      <w:ins w:id="133" w:author="Ericcson" w:date="2018-08-09T15:27:00Z">
        <w:r w:rsidR="009F6504">
          <w:rPr>
            <w:rFonts w:ascii="Times New Roman" w:eastAsia="Yu Mincho" w:hAnsi="Times New Roman"/>
            <w:lang w:eastAsia="en-US"/>
          </w:rPr>
          <w:t xml:space="preserve">RRC protocol, while </w:t>
        </w:r>
      </w:ins>
      <w:ins w:id="134" w:author="Ericcson" w:date="2018-08-09T16:19:00Z">
        <w:r w:rsidR="009452C6">
          <w:rPr>
            <w:rFonts w:ascii="Times New Roman" w:eastAsia="Yu Mincho" w:hAnsi="Times New Roman"/>
            <w:lang w:eastAsia="en-US"/>
          </w:rPr>
          <w:t xml:space="preserve">the adaptation layer for the DU </w:t>
        </w:r>
      </w:ins>
      <w:ins w:id="135" w:author="Ericcson" w:date="2018-08-09T15:27:00Z">
        <w:r w:rsidR="009F6504">
          <w:rPr>
            <w:rFonts w:ascii="Times New Roman" w:eastAsia="Yu Mincho" w:hAnsi="Times New Roman"/>
            <w:lang w:eastAsia="en-US"/>
          </w:rPr>
          <w:t xml:space="preserve">part </w:t>
        </w:r>
      </w:ins>
      <w:ins w:id="136" w:author="Ericcson" w:date="2018-08-09T16:19:00Z">
        <w:r w:rsidR="009452C6">
          <w:rPr>
            <w:rFonts w:ascii="Times New Roman" w:eastAsia="Yu Mincho" w:hAnsi="Times New Roman"/>
            <w:lang w:eastAsia="en-US"/>
          </w:rPr>
          <w:t xml:space="preserve">can be </w:t>
        </w:r>
      </w:ins>
      <w:ins w:id="137" w:author="Ericcson" w:date="2018-08-09T16:20:00Z">
        <w:r w:rsidR="00526A3A">
          <w:rPr>
            <w:rFonts w:ascii="Times New Roman" w:eastAsia="Yu Mincho" w:hAnsi="Times New Roman"/>
            <w:lang w:eastAsia="en-US"/>
          </w:rPr>
          <w:t>(re-)</w:t>
        </w:r>
      </w:ins>
      <w:ins w:id="138" w:author="Ericcson" w:date="2018-08-09T16:19:00Z">
        <w:r w:rsidR="009452C6">
          <w:rPr>
            <w:rFonts w:ascii="Times New Roman" w:eastAsia="Yu Mincho" w:hAnsi="Times New Roman"/>
            <w:lang w:eastAsia="en-US"/>
          </w:rPr>
          <w:t xml:space="preserve">configured using </w:t>
        </w:r>
      </w:ins>
      <w:ins w:id="139" w:author="Ericcson" w:date="2018-08-09T15:27:00Z">
        <w:r w:rsidR="009F6504">
          <w:rPr>
            <w:rFonts w:ascii="Times New Roman" w:eastAsia="Yu Mincho" w:hAnsi="Times New Roman"/>
            <w:lang w:eastAsia="en-US"/>
          </w:rPr>
          <w:t xml:space="preserve">the </w:t>
        </w:r>
        <w:r w:rsidR="00D375E4">
          <w:rPr>
            <w:rFonts w:ascii="Times New Roman" w:eastAsia="Yu Mincho" w:hAnsi="Times New Roman"/>
            <w:lang w:eastAsia="en-US"/>
          </w:rPr>
          <w:t>F1-AP protocol</w:t>
        </w:r>
      </w:ins>
      <w:ins w:id="140" w:author="Ericcson" w:date="2018-08-09T15:29:00Z">
        <w:r w:rsidR="00EF32E6">
          <w:rPr>
            <w:rFonts w:ascii="Times New Roman" w:eastAsia="Yu Mincho" w:hAnsi="Times New Roman"/>
            <w:lang w:eastAsia="en-US"/>
          </w:rPr>
          <w:t>.</w:t>
        </w:r>
      </w:ins>
    </w:p>
    <w:p w14:paraId="70641300"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The UE-bearer-specific Id may be used by the IAB-node and the IAB-donor to identify the PDU’s UE-bearer.  UE’s access IAB node would then map Adapt information (e.g. UE-specific ID, UE-bearer specific ID) into the corresponding C-RNTI and LCID. The IAB Donor DU may also need to map Adapt information into the F1-U GTP-U TEID used between Donor DU and Donor CU.</w:t>
      </w:r>
    </w:p>
    <w:p w14:paraId="4A39D9B7"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UE-bearer-specific Id, UE-specific Id, Route Id, or IAB-node/IAB-donor address may be used (in combination or individually) to route the PDU across the wireless backhaul topology.</w:t>
      </w:r>
    </w:p>
    <w:p w14:paraId="28621EEB"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lastRenderedPageBreak/>
        <w:t>UE-bearer-specific Id, UE-specific Id, UE’s access node IAB ID, or QoS information may be used (in combination or individually) on each hop to identify the PDU’s QoS treatment. The PDU’s QoS treatment may also be based on the LCID.</w:t>
      </w:r>
    </w:p>
    <w:p w14:paraId="5748E441"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p>
    <w:p w14:paraId="22696503"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Processing of adaptation layer information</w:t>
      </w:r>
    </w:p>
    <w:p w14:paraId="4054DDEF" w14:textId="77777777" w:rsidR="003868CC" w:rsidRPr="003868CC" w:rsidRDefault="003868CC" w:rsidP="003868CC">
      <w:pPr>
        <w:numPr>
          <w:ilvl w:val="0"/>
          <w:numId w:val="33"/>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The study will identify, which of the information on the adaptation layer is processed to support the above functions on each on-path IAB-node (hop-by-hop), </w:t>
      </w:r>
    </w:p>
    <w:p w14:paraId="12D2FC5C" w14:textId="77777777" w:rsidR="003868CC" w:rsidRPr="003868CC" w:rsidRDefault="003868CC" w:rsidP="003868CC">
      <w:pPr>
        <w:numPr>
          <w:ilvl w:val="0"/>
          <w:numId w:val="33"/>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and/or on the UE’s access-IAB-node and the IAB-donor (end-to-end).</w:t>
      </w:r>
    </w:p>
    <w:p w14:paraId="4328036E"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p>
    <w:p w14:paraId="71185AAA"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Integration of adaptation layer into L2 Stack</w:t>
      </w:r>
    </w:p>
    <w:p w14:paraId="4E5B2571"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The study will consider the following adaptation layer placements:</w:t>
      </w:r>
    </w:p>
    <w:p w14:paraId="19B8394B" w14:textId="77777777" w:rsidR="003868CC" w:rsidRPr="003868CC" w:rsidRDefault="003868CC" w:rsidP="003868CC">
      <w:pPr>
        <w:numPr>
          <w:ilvl w:val="0"/>
          <w:numId w:val="34"/>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integrated with MAC layer or placed above MAC layer (examples shown in Figure 8.2 - 1a, b),</w:t>
      </w:r>
    </w:p>
    <w:p w14:paraId="4B7AB289" w14:textId="77777777" w:rsidR="003868CC" w:rsidRPr="003868CC" w:rsidRDefault="003868CC" w:rsidP="003868CC">
      <w:pPr>
        <w:numPr>
          <w:ilvl w:val="0"/>
          <w:numId w:val="34"/>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above RLC layer (examples shown in Figure 8.2-1c, d, e and Figure 8.2-2).</w:t>
      </w:r>
    </w:p>
    <w:p w14:paraId="3D2005C4"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lang w:val="en-US"/>
        </w:rPr>
      </w:pPr>
    </w:p>
    <w:p w14:paraId="1089FB6F"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For 1:1 mapping of UE-bearers to backhaul RLC-channels (see section 8.2.4), Adapt can be integrated with the MAC layer or placed above the MAC layer. A separate RLC-entity in each IAB node is provided for each of these backhaul RLC-channels. Arriving PDUs are mapped to the corresponding RLC-entity based on the UE-bearer information carried by Adapt. </w:t>
      </w:r>
    </w:p>
    <w:p w14:paraId="187F92E4"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When UE-bearers are aggregated to backhaul RLC-channels (e.g. based on QoS-profile (see section 8.2.4)), Adapt can be placed above the RLC layer.</w:t>
      </w:r>
    </w:p>
    <w:p w14:paraId="7132E5D4" w14:textId="77777777" w:rsidR="003868CC" w:rsidRPr="003868CC" w:rsidRDefault="003868CC" w:rsidP="003868CC">
      <w:pPr>
        <w:overflowPunct/>
        <w:autoSpaceDE/>
        <w:autoSpaceDN/>
        <w:adjustRightInd/>
        <w:jc w:val="left"/>
        <w:textAlignment w:val="auto"/>
        <w:rPr>
          <w:rFonts w:ascii="Times New Roman" w:eastAsia="Yu Mincho" w:hAnsi="Times New Roman"/>
          <w:lang w:val="en-US" w:eastAsia="en-US"/>
        </w:rPr>
      </w:pPr>
      <w:r w:rsidRPr="003868CC">
        <w:rPr>
          <w:rFonts w:ascii="Times New Roman" w:eastAsia="Yu Mincho" w:hAnsi="Times New Roman"/>
          <w:lang w:val="en-US" w:eastAsia="en-US"/>
        </w:rPr>
        <w:t>For both Adapt above RLC and Adapt above MAC, when UE bearers are aggregated to logical channels, the logical channel can be associated to a QoS profile. The number of QoS-profiles supported is limited by the LCID-space.</w:t>
      </w:r>
    </w:p>
    <w:p w14:paraId="48A7EE46"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The figures show example protocol stacks and do not preclude other possibilities. While RLC channels serving for backhauling include the adaptation layer, it is FSS if the adaptation layer is also included in IAB-node access links (adapt is dashed in Figure 8.2-2).</w:t>
      </w:r>
    </w:p>
    <w:p w14:paraId="56AB8092" w14:textId="77777777" w:rsidR="00555894" w:rsidRPr="00555894" w:rsidRDefault="00555894" w:rsidP="00555894"/>
    <w:sectPr w:rsidR="00555894" w:rsidRPr="0055589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B0139" w14:textId="77777777" w:rsidR="00F462D1" w:rsidRDefault="00F462D1">
      <w:r>
        <w:separator/>
      </w:r>
    </w:p>
  </w:endnote>
  <w:endnote w:type="continuationSeparator" w:id="0">
    <w:p w14:paraId="6F03DD1D" w14:textId="77777777" w:rsidR="00F462D1" w:rsidRDefault="00F4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5E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E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4E3B5" w14:textId="77777777" w:rsidR="00F462D1" w:rsidRDefault="00F462D1">
      <w:r>
        <w:separator/>
      </w:r>
    </w:p>
  </w:footnote>
  <w:footnote w:type="continuationSeparator" w:id="0">
    <w:p w14:paraId="3F74BCFE" w14:textId="77777777" w:rsidR="00F462D1" w:rsidRDefault="00F46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9"/>
  </w:num>
  <w:num w:numId="3">
    <w:abstractNumId w:val="13"/>
  </w:num>
  <w:num w:numId="4">
    <w:abstractNumId w:val="15"/>
  </w:num>
  <w:num w:numId="5">
    <w:abstractNumId w:val="9"/>
  </w:num>
  <w:num w:numId="6">
    <w:abstractNumId w:val="18"/>
  </w:num>
  <w:num w:numId="7">
    <w:abstractNumId w:val="25"/>
  </w:num>
  <w:num w:numId="8">
    <w:abstractNumId w:val="10"/>
  </w:num>
  <w:num w:numId="9">
    <w:abstractNumId w:val="22"/>
  </w:num>
  <w:num w:numId="10">
    <w:abstractNumId w:val="27"/>
  </w:num>
  <w:num w:numId="11">
    <w:abstractNumId w:val="23"/>
  </w:num>
  <w:num w:numId="12">
    <w:abstractNumId w:val="5"/>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21"/>
  </w:num>
  <w:num w:numId="16">
    <w:abstractNumId w:val="26"/>
  </w:num>
  <w:num w:numId="17">
    <w:abstractNumId w:val="30"/>
  </w:num>
  <w:num w:numId="18">
    <w:abstractNumId w:val="20"/>
  </w:num>
  <w:num w:numId="19">
    <w:abstractNumId w:val="33"/>
  </w:num>
  <w:num w:numId="20">
    <w:abstractNumId w:val="17"/>
  </w:num>
  <w:num w:numId="21">
    <w:abstractNumId w:val="28"/>
  </w:num>
  <w:num w:numId="22">
    <w:abstractNumId w:val="32"/>
  </w:num>
  <w:num w:numId="23">
    <w:abstractNumId w:val="6"/>
  </w:num>
  <w:num w:numId="24">
    <w:abstractNumId w:val="7"/>
  </w:num>
  <w:num w:numId="25">
    <w:abstractNumId w:val="24"/>
  </w:num>
  <w:num w:numId="26">
    <w:abstractNumId w:val="8"/>
  </w:num>
  <w:num w:numId="27">
    <w:abstractNumId w:val="12"/>
  </w:num>
  <w:num w:numId="28">
    <w:abstractNumId w:val="29"/>
  </w:num>
  <w:num w:numId="29">
    <w:abstractNumId w:val="2"/>
  </w:num>
  <w:num w:numId="30">
    <w:abstractNumId w:val="1"/>
  </w:num>
  <w:num w:numId="31">
    <w:abstractNumId w:val="0"/>
  </w:num>
  <w:num w:numId="32">
    <w:abstractNumId w:val="14"/>
  </w:num>
  <w:num w:numId="33">
    <w:abstractNumId w:val="31"/>
  </w:num>
  <w:num w:numId="34">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cson">
    <w15:presenceInfo w15:providerId="None" w15:userId="Ericc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2A2"/>
    <w:rsid w:val="000054DE"/>
    <w:rsid w:val="00005C21"/>
    <w:rsid w:val="000060CD"/>
    <w:rsid w:val="00006446"/>
    <w:rsid w:val="00006896"/>
    <w:rsid w:val="00006B58"/>
    <w:rsid w:val="00006EF6"/>
    <w:rsid w:val="00007CDC"/>
    <w:rsid w:val="00011177"/>
    <w:rsid w:val="00011507"/>
    <w:rsid w:val="00011B28"/>
    <w:rsid w:val="000135E0"/>
    <w:rsid w:val="0001446F"/>
    <w:rsid w:val="00015D15"/>
    <w:rsid w:val="00016611"/>
    <w:rsid w:val="0001686D"/>
    <w:rsid w:val="000179D1"/>
    <w:rsid w:val="000212A2"/>
    <w:rsid w:val="000219C7"/>
    <w:rsid w:val="00021FEB"/>
    <w:rsid w:val="000226EB"/>
    <w:rsid w:val="000242BA"/>
    <w:rsid w:val="0002564D"/>
    <w:rsid w:val="00025A86"/>
    <w:rsid w:val="00025ECA"/>
    <w:rsid w:val="00027939"/>
    <w:rsid w:val="000325B8"/>
    <w:rsid w:val="0003369F"/>
    <w:rsid w:val="00034C15"/>
    <w:rsid w:val="00035648"/>
    <w:rsid w:val="00036BA1"/>
    <w:rsid w:val="0003717F"/>
    <w:rsid w:val="00041145"/>
    <w:rsid w:val="00041356"/>
    <w:rsid w:val="000422E2"/>
    <w:rsid w:val="00042F22"/>
    <w:rsid w:val="00043003"/>
    <w:rsid w:val="0004367E"/>
    <w:rsid w:val="00043E39"/>
    <w:rsid w:val="000442FD"/>
    <w:rsid w:val="000444EF"/>
    <w:rsid w:val="00045BAE"/>
    <w:rsid w:val="000461C1"/>
    <w:rsid w:val="000505C9"/>
    <w:rsid w:val="0005153D"/>
    <w:rsid w:val="00052A07"/>
    <w:rsid w:val="000534E3"/>
    <w:rsid w:val="00053FD2"/>
    <w:rsid w:val="0005606A"/>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6F95"/>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6F2"/>
    <w:rsid w:val="00086BB7"/>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3F4"/>
    <w:rsid w:val="000A75AC"/>
    <w:rsid w:val="000A7B56"/>
    <w:rsid w:val="000B14B0"/>
    <w:rsid w:val="000B1A38"/>
    <w:rsid w:val="000B2719"/>
    <w:rsid w:val="000B28BF"/>
    <w:rsid w:val="000B3A8F"/>
    <w:rsid w:val="000B4AB9"/>
    <w:rsid w:val="000B58C3"/>
    <w:rsid w:val="000B61E9"/>
    <w:rsid w:val="000B6CF7"/>
    <w:rsid w:val="000C07D6"/>
    <w:rsid w:val="000C15BC"/>
    <w:rsid w:val="000C165A"/>
    <w:rsid w:val="000C2E19"/>
    <w:rsid w:val="000C2ED8"/>
    <w:rsid w:val="000C34F8"/>
    <w:rsid w:val="000C483D"/>
    <w:rsid w:val="000C5F55"/>
    <w:rsid w:val="000C6F5F"/>
    <w:rsid w:val="000D019C"/>
    <w:rsid w:val="000D0488"/>
    <w:rsid w:val="000D0D07"/>
    <w:rsid w:val="000D2F14"/>
    <w:rsid w:val="000D369D"/>
    <w:rsid w:val="000D40F8"/>
    <w:rsid w:val="000D4312"/>
    <w:rsid w:val="000D4797"/>
    <w:rsid w:val="000D4C42"/>
    <w:rsid w:val="000D51FB"/>
    <w:rsid w:val="000D6959"/>
    <w:rsid w:val="000E0527"/>
    <w:rsid w:val="000E1E92"/>
    <w:rsid w:val="000E291B"/>
    <w:rsid w:val="000E34ED"/>
    <w:rsid w:val="000E415C"/>
    <w:rsid w:val="000E483D"/>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D88"/>
    <w:rsid w:val="00104D2C"/>
    <w:rsid w:val="001051DE"/>
    <w:rsid w:val="00105AC3"/>
    <w:rsid w:val="001062FB"/>
    <w:rsid w:val="001063E6"/>
    <w:rsid w:val="00106B30"/>
    <w:rsid w:val="00112266"/>
    <w:rsid w:val="001138FB"/>
    <w:rsid w:val="00113CF4"/>
    <w:rsid w:val="00114BE7"/>
    <w:rsid w:val="001153EA"/>
    <w:rsid w:val="00115643"/>
    <w:rsid w:val="00115FDF"/>
    <w:rsid w:val="00116765"/>
    <w:rsid w:val="001174BA"/>
    <w:rsid w:val="001206C2"/>
    <w:rsid w:val="0012095D"/>
    <w:rsid w:val="00120FA6"/>
    <w:rsid w:val="001219D5"/>
    <w:rsid w:val="001219F5"/>
    <w:rsid w:val="00121A20"/>
    <w:rsid w:val="00121B0B"/>
    <w:rsid w:val="00122E19"/>
    <w:rsid w:val="00122F2E"/>
    <w:rsid w:val="00123033"/>
    <w:rsid w:val="0012377F"/>
    <w:rsid w:val="00124314"/>
    <w:rsid w:val="00124E9D"/>
    <w:rsid w:val="00125079"/>
    <w:rsid w:val="001250F9"/>
    <w:rsid w:val="00126B4A"/>
    <w:rsid w:val="00126C07"/>
    <w:rsid w:val="001303E3"/>
    <w:rsid w:val="00131695"/>
    <w:rsid w:val="001318B5"/>
    <w:rsid w:val="001318D1"/>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55B"/>
    <w:rsid w:val="001659C1"/>
    <w:rsid w:val="00166BCA"/>
    <w:rsid w:val="00167222"/>
    <w:rsid w:val="00167551"/>
    <w:rsid w:val="00170067"/>
    <w:rsid w:val="0017045C"/>
    <w:rsid w:val="00170960"/>
    <w:rsid w:val="001718EC"/>
    <w:rsid w:val="00172003"/>
    <w:rsid w:val="001732EB"/>
    <w:rsid w:val="00173A8E"/>
    <w:rsid w:val="001741AA"/>
    <w:rsid w:val="00175BC7"/>
    <w:rsid w:val="0017722D"/>
    <w:rsid w:val="00177795"/>
    <w:rsid w:val="00177C6B"/>
    <w:rsid w:val="00181212"/>
    <w:rsid w:val="0018143F"/>
    <w:rsid w:val="0018215E"/>
    <w:rsid w:val="00182AD3"/>
    <w:rsid w:val="00182FC8"/>
    <w:rsid w:val="00183D43"/>
    <w:rsid w:val="00184DAF"/>
    <w:rsid w:val="0018512D"/>
    <w:rsid w:val="00185797"/>
    <w:rsid w:val="00186B73"/>
    <w:rsid w:val="00187193"/>
    <w:rsid w:val="00187EE4"/>
    <w:rsid w:val="00190AC1"/>
    <w:rsid w:val="00192200"/>
    <w:rsid w:val="00192750"/>
    <w:rsid w:val="0019341A"/>
    <w:rsid w:val="001960EB"/>
    <w:rsid w:val="00196ADF"/>
    <w:rsid w:val="00197349"/>
    <w:rsid w:val="00197596"/>
    <w:rsid w:val="00197D7A"/>
    <w:rsid w:val="00197DF9"/>
    <w:rsid w:val="00197F2C"/>
    <w:rsid w:val="001A1475"/>
    <w:rsid w:val="001A1987"/>
    <w:rsid w:val="001A2564"/>
    <w:rsid w:val="001A2FF9"/>
    <w:rsid w:val="001A3304"/>
    <w:rsid w:val="001A335C"/>
    <w:rsid w:val="001A36CC"/>
    <w:rsid w:val="001A4073"/>
    <w:rsid w:val="001A42F7"/>
    <w:rsid w:val="001A52E4"/>
    <w:rsid w:val="001A5C72"/>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1CE5"/>
    <w:rsid w:val="001C2556"/>
    <w:rsid w:val="001C2E0D"/>
    <w:rsid w:val="001C2F3B"/>
    <w:rsid w:val="001C33AF"/>
    <w:rsid w:val="001C3D2A"/>
    <w:rsid w:val="001C5429"/>
    <w:rsid w:val="001C6495"/>
    <w:rsid w:val="001C7510"/>
    <w:rsid w:val="001C793C"/>
    <w:rsid w:val="001C7990"/>
    <w:rsid w:val="001C7ADC"/>
    <w:rsid w:val="001C7F15"/>
    <w:rsid w:val="001D04B4"/>
    <w:rsid w:val="001D30A2"/>
    <w:rsid w:val="001D3920"/>
    <w:rsid w:val="001D3F23"/>
    <w:rsid w:val="001D51BA"/>
    <w:rsid w:val="001D58B3"/>
    <w:rsid w:val="001D6342"/>
    <w:rsid w:val="001D6A2C"/>
    <w:rsid w:val="001D6BDB"/>
    <w:rsid w:val="001D6D53"/>
    <w:rsid w:val="001D7361"/>
    <w:rsid w:val="001D7446"/>
    <w:rsid w:val="001D7975"/>
    <w:rsid w:val="001E017F"/>
    <w:rsid w:val="001E1D1B"/>
    <w:rsid w:val="001E4004"/>
    <w:rsid w:val="001E58E2"/>
    <w:rsid w:val="001E59DA"/>
    <w:rsid w:val="001E647F"/>
    <w:rsid w:val="001E6F78"/>
    <w:rsid w:val="001E7AED"/>
    <w:rsid w:val="001F08A2"/>
    <w:rsid w:val="001F16F8"/>
    <w:rsid w:val="001F2F6C"/>
    <w:rsid w:val="001F31F6"/>
    <w:rsid w:val="001F3912"/>
    <w:rsid w:val="001F3916"/>
    <w:rsid w:val="001F3E5B"/>
    <w:rsid w:val="001F54C5"/>
    <w:rsid w:val="001F5563"/>
    <w:rsid w:val="001F5947"/>
    <w:rsid w:val="001F5D94"/>
    <w:rsid w:val="001F662C"/>
    <w:rsid w:val="001F7074"/>
    <w:rsid w:val="00200490"/>
    <w:rsid w:val="00200F06"/>
    <w:rsid w:val="00201F3A"/>
    <w:rsid w:val="00203315"/>
    <w:rsid w:val="0020341B"/>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FCB"/>
    <w:rsid w:val="00224B79"/>
    <w:rsid w:val="002252C3"/>
    <w:rsid w:val="00225B4C"/>
    <w:rsid w:val="00225C54"/>
    <w:rsid w:val="00230765"/>
    <w:rsid w:val="002319E4"/>
    <w:rsid w:val="00232823"/>
    <w:rsid w:val="00233636"/>
    <w:rsid w:val="00233933"/>
    <w:rsid w:val="00233CFA"/>
    <w:rsid w:val="00235632"/>
    <w:rsid w:val="00235872"/>
    <w:rsid w:val="00235FA8"/>
    <w:rsid w:val="002366A2"/>
    <w:rsid w:val="00236887"/>
    <w:rsid w:val="00236AB7"/>
    <w:rsid w:val="00240312"/>
    <w:rsid w:val="00241559"/>
    <w:rsid w:val="00241CA5"/>
    <w:rsid w:val="00241D56"/>
    <w:rsid w:val="00241EC9"/>
    <w:rsid w:val="0024342E"/>
    <w:rsid w:val="002435B3"/>
    <w:rsid w:val="00243BCE"/>
    <w:rsid w:val="0024525C"/>
    <w:rsid w:val="00245505"/>
    <w:rsid w:val="002458EB"/>
    <w:rsid w:val="002474AC"/>
    <w:rsid w:val="002500C8"/>
    <w:rsid w:val="0025030F"/>
    <w:rsid w:val="00250CB0"/>
    <w:rsid w:val="00251736"/>
    <w:rsid w:val="002518E4"/>
    <w:rsid w:val="00251BA1"/>
    <w:rsid w:val="00251EA0"/>
    <w:rsid w:val="00253F49"/>
    <w:rsid w:val="00253F6B"/>
    <w:rsid w:val="00254E6A"/>
    <w:rsid w:val="00255713"/>
    <w:rsid w:val="00255728"/>
    <w:rsid w:val="002557A2"/>
    <w:rsid w:val="00256AD1"/>
    <w:rsid w:val="002572EF"/>
    <w:rsid w:val="00257321"/>
    <w:rsid w:val="00257543"/>
    <w:rsid w:val="002617E7"/>
    <w:rsid w:val="002617F6"/>
    <w:rsid w:val="00261FC8"/>
    <w:rsid w:val="00263069"/>
    <w:rsid w:val="00263106"/>
    <w:rsid w:val="00263BD6"/>
    <w:rsid w:val="00264228"/>
    <w:rsid w:val="00264334"/>
    <w:rsid w:val="0026473E"/>
    <w:rsid w:val="002648F7"/>
    <w:rsid w:val="00264DD0"/>
    <w:rsid w:val="0026583E"/>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A48"/>
    <w:rsid w:val="00286ACD"/>
    <w:rsid w:val="002875E4"/>
    <w:rsid w:val="00287838"/>
    <w:rsid w:val="00287C16"/>
    <w:rsid w:val="00287FC8"/>
    <w:rsid w:val="002907B5"/>
    <w:rsid w:val="002921E6"/>
    <w:rsid w:val="00292EB7"/>
    <w:rsid w:val="00293328"/>
    <w:rsid w:val="0029366B"/>
    <w:rsid w:val="00293F24"/>
    <w:rsid w:val="00294C5D"/>
    <w:rsid w:val="002961C1"/>
    <w:rsid w:val="00296227"/>
    <w:rsid w:val="00296F44"/>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5254"/>
    <w:rsid w:val="002B5856"/>
    <w:rsid w:val="002B656F"/>
    <w:rsid w:val="002B6C3A"/>
    <w:rsid w:val="002B6C8C"/>
    <w:rsid w:val="002C01DE"/>
    <w:rsid w:val="002C29B6"/>
    <w:rsid w:val="002C3B85"/>
    <w:rsid w:val="002C3FF6"/>
    <w:rsid w:val="002C41E6"/>
    <w:rsid w:val="002C467C"/>
    <w:rsid w:val="002C5243"/>
    <w:rsid w:val="002C539A"/>
    <w:rsid w:val="002C588D"/>
    <w:rsid w:val="002C6926"/>
    <w:rsid w:val="002C7C65"/>
    <w:rsid w:val="002D054A"/>
    <w:rsid w:val="002D071A"/>
    <w:rsid w:val="002D1E8E"/>
    <w:rsid w:val="002D1FA1"/>
    <w:rsid w:val="002D34B2"/>
    <w:rsid w:val="002D6C8C"/>
    <w:rsid w:val="002D7637"/>
    <w:rsid w:val="002E0031"/>
    <w:rsid w:val="002E01F5"/>
    <w:rsid w:val="002E04BF"/>
    <w:rsid w:val="002E17F2"/>
    <w:rsid w:val="002E18C9"/>
    <w:rsid w:val="002E44AD"/>
    <w:rsid w:val="002E4EB8"/>
    <w:rsid w:val="002E5101"/>
    <w:rsid w:val="002E63DF"/>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9F"/>
    <w:rsid w:val="0030256B"/>
    <w:rsid w:val="0030294B"/>
    <w:rsid w:val="0030314F"/>
    <w:rsid w:val="00303AA4"/>
    <w:rsid w:val="00304338"/>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C9F"/>
    <w:rsid w:val="003234C8"/>
    <w:rsid w:val="003238C0"/>
    <w:rsid w:val="00323DBE"/>
    <w:rsid w:val="00323F80"/>
    <w:rsid w:val="00324456"/>
    <w:rsid w:val="00324D23"/>
    <w:rsid w:val="003250A8"/>
    <w:rsid w:val="00325D88"/>
    <w:rsid w:val="00327A83"/>
    <w:rsid w:val="0033072D"/>
    <w:rsid w:val="00330D48"/>
    <w:rsid w:val="00331751"/>
    <w:rsid w:val="00331D5D"/>
    <w:rsid w:val="003322AC"/>
    <w:rsid w:val="0033324A"/>
    <w:rsid w:val="00333A10"/>
    <w:rsid w:val="00334579"/>
    <w:rsid w:val="00335858"/>
    <w:rsid w:val="00335E9D"/>
    <w:rsid w:val="00336BDA"/>
    <w:rsid w:val="003409B2"/>
    <w:rsid w:val="00341493"/>
    <w:rsid w:val="003420C5"/>
    <w:rsid w:val="00342BD7"/>
    <w:rsid w:val="00343A07"/>
    <w:rsid w:val="00343AE3"/>
    <w:rsid w:val="00344B8A"/>
    <w:rsid w:val="0034529A"/>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BC3"/>
    <w:rsid w:val="003675AE"/>
    <w:rsid w:val="00367C7A"/>
    <w:rsid w:val="003700E3"/>
    <w:rsid w:val="00370233"/>
    <w:rsid w:val="00370300"/>
    <w:rsid w:val="00370319"/>
    <w:rsid w:val="00370339"/>
    <w:rsid w:val="00370E47"/>
    <w:rsid w:val="00371CE1"/>
    <w:rsid w:val="00372E64"/>
    <w:rsid w:val="0037381B"/>
    <w:rsid w:val="003739D8"/>
    <w:rsid w:val="003742AC"/>
    <w:rsid w:val="003747D0"/>
    <w:rsid w:val="00375474"/>
    <w:rsid w:val="00377CE1"/>
    <w:rsid w:val="00380032"/>
    <w:rsid w:val="00380B82"/>
    <w:rsid w:val="00385BF0"/>
    <w:rsid w:val="003868CC"/>
    <w:rsid w:val="00386960"/>
    <w:rsid w:val="00386A9D"/>
    <w:rsid w:val="00390E39"/>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2CD"/>
    <w:rsid w:val="003A53A4"/>
    <w:rsid w:val="003A5B0A"/>
    <w:rsid w:val="003A6AA5"/>
    <w:rsid w:val="003A6BAC"/>
    <w:rsid w:val="003A7EF3"/>
    <w:rsid w:val="003B0545"/>
    <w:rsid w:val="003B159C"/>
    <w:rsid w:val="003B2105"/>
    <w:rsid w:val="003B26DF"/>
    <w:rsid w:val="003B2EA7"/>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171E"/>
    <w:rsid w:val="003E2FC3"/>
    <w:rsid w:val="003E3462"/>
    <w:rsid w:val="003E36CC"/>
    <w:rsid w:val="003E4A51"/>
    <w:rsid w:val="003E4C1F"/>
    <w:rsid w:val="003E51A6"/>
    <w:rsid w:val="003E54FC"/>
    <w:rsid w:val="003E55E4"/>
    <w:rsid w:val="003E6564"/>
    <w:rsid w:val="003E6F4F"/>
    <w:rsid w:val="003E74E3"/>
    <w:rsid w:val="003E75BA"/>
    <w:rsid w:val="003F05C7"/>
    <w:rsid w:val="003F0F06"/>
    <w:rsid w:val="003F1144"/>
    <w:rsid w:val="003F128C"/>
    <w:rsid w:val="003F1681"/>
    <w:rsid w:val="003F2BBE"/>
    <w:rsid w:val="003F2CD4"/>
    <w:rsid w:val="003F2F9C"/>
    <w:rsid w:val="003F30AB"/>
    <w:rsid w:val="003F3A10"/>
    <w:rsid w:val="003F3B63"/>
    <w:rsid w:val="003F4D56"/>
    <w:rsid w:val="003F6BBE"/>
    <w:rsid w:val="003F723F"/>
    <w:rsid w:val="004000E8"/>
    <w:rsid w:val="00400A70"/>
    <w:rsid w:val="00401155"/>
    <w:rsid w:val="00401F35"/>
    <w:rsid w:val="00402CDD"/>
    <w:rsid w:val="00402E2B"/>
    <w:rsid w:val="004031DE"/>
    <w:rsid w:val="00403A78"/>
    <w:rsid w:val="0040448E"/>
    <w:rsid w:val="0040512B"/>
    <w:rsid w:val="00405CA5"/>
    <w:rsid w:val="00407CD3"/>
    <w:rsid w:val="00410134"/>
    <w:rsid w:val="00410B72"/>
    <w:rsid w:val="00410B7B"/>
    <w:rsid w:val="00410DE8"/>
    <w:rsid w:val="00410F18"/>
    <w:rsid w:val="004116F0"/>
    <w:rsid w:val="0041263E"/>
    <w:rsid w:val="004130C5"/>
    <w:rsid w:val="0041352C"/>
    <w:rsid w:val="00413AAC"/>
    <w:rsid w:val="00415326"/>
    <w:rsid w:val="004154C5"/>
    <w:rsid w:val="00416F8D"/>
    <w:rsid w:val="004176EB"/>
    <w:rsid w:val="00421105"/>
    <w:rsid w:val="00421218"/>
    <w:rsid w:val="00422190"/>
    <w:rsid w:val="004238C9"/>
    <w:rsid w:val="004241FD"/>
    <w:rsid w:val="004242F4"/>
    <w:rsid w:val="004245D8"/>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531"/>
    <w:rsid w:val="00452CAC"/>
    <w:rsid w:val="00453003"/>
    <w:rsid w:val="00453849"/>
    <w:rsid w:val="00457565"/>
    <w:rsid w:val="00457B71"/>
    <w:rsid w:val="00462C40"/>
    <w:rsid w:val="0046301D"/>
    <w:rsid w:val="00463CA6"/>
    <w:rsid w:val="004644EB"/>
    <w:rsid w:val="004649C8"/>
    <w:rsid w:val="00465F3A"/>
    <w:rsid w:val="004669E2"/>
    <w:rsid w:val="004679DC"/>
    <w:rsid w:val="00467E2F"/>
    <w:rsid w:val="00467EAA"/>
    <w:rsid w:val="00470039"/>
    <w:rsid w:val="004704DF"/>
    <w:rsid w:val="0047096B"/>
    <w:rsid w:val="00470C31"/>
    <w:rsid w:val="00470DED"/>
    <w:rsid w:val="00472C22"/>
    <w:rsid w:val="004734D0"/>
    <w:rsid w:val="00473A72"/>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FFA"/>
    <w:rsid w:val="004B0E52"/>
    <w:rsid w:val="004B1EB4"/>
    <w:rsid w:val="004B29D1"/>
    <w:rsid w:val="004B45C4"/>
    <w:rsid w:val="004B556D"/>
    <w:rsid w:val="004B6830"/>
    <w:rsid w:val="004B7C0C"/>
    <w:rsid w:val="004B7DD5"/>
    <w:rsid w:val="004C3898"/>
    <w:rsid w:val="004C515C"/>
    <w:rsid w:val="004C6DFE"/>
    <w:rsid w:val="004C7C63"/>
    <w:rsid w:val="004D089A"/>
    <w:rsid w:val="004D25C2"/>
    <w:rsid w:val="004D2D6A"/>
    <w:rsid w:val="004D36B1"/>
    <w:rsid w:val="004D4B49"/>
    <w:rsid w:val="004D5745"/>
    <w:rsid w:val="004D5811"/>
    <w:rsid w:val="004D6245"/>
    <w:rsid w:val="004D742C"/>
    <w:rsid w:val="004D796E"/>
    <w:rsid w:val="004D7EBD"/>
    <w:rsid w:val="004E024D"/>
    <w:rsid w:val="004E10AB"/>
    <w:rsid w:val="004E2680"/>
    <w:rsid w:val="004E28F9"/>
    <w:rsid w:val="004E2DDD"/>
    <w:rsid w:val="004E3357"/>
    <w:rsid w:val="004E37D8"/>
    <w:rsid w:val="004E462E"/>
    <w:rsid w:val="004E4882"/>
    <w:rsid w:val="004E56DC"/>
    <w:rsid w:val="004E5E1F"/>
    <w:rsid w:val="004E6726"/>
    <w:rsid w:val="004E7534"/>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2025"/>
    <w:rsid w:val="00502A09"/>
    <w:rsid w:val="00502D73"/>
    <w:rsid w:val="00505C27"/>
    <w:rsid w:val="00505DBF"/>
    <w:rsid w:val="00506557"/>
    <w:rsid w:val="0050677A"/>
    <w:rsid w:val="00506989"/>
    <w:rsid w:val="005072CE"/>
    <w:rsid w:val="0050755B"/>
    <w:rsid w:val="00507564"/>
    <w:rsid w:val="005108D8"/>
    <w:rsid w:val="005116F9"/>
    <w:rsid w:val="00512353"/>
    <w:rsid w:val="00512473"/>
    <w:rsid w:val="00513FCF"/>
    <w:rsid w:val="00514C08"/>
    <w:rsid w:val="005153A7"/>
    <w:rsid w:val="005155EB"/>
    <w:rsid w:val="00516D60"/>
    <w:rsid w:val="00516FAD"/>
    <w:rsid w:val="00517442"/>
    <w:rsid w:val="005206C3"/>
    <w:rsid w:val="005219CF"/>
    <w:rsid w:val="00522176"/>
    <w:rsid w:val="005243DB"/>
    <w:rsid w:val="00525765"/>
    <w:rsid w:val="00526A3A"/>
    <w:rsid w:val="00526E90"/>
    <w:rsid w:val="0052771A"/>
    <w:rsid w:val="00531534"/>
    <w:rsid w:val="0053355F"/>
    <w:rsid w:val="005338D0"/>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5844"/>
    <w:rsid w:val="00546139"/>
    <w:rsid w:val="00546970"/>
    <w:rsid w:val="00551FC8"/>
    <w:rsid w:val="00554E19"/>
    <w:rsid w:val="005557DF"/>
    <w:rsid w:val="00555894"/>
    <w:rsid w:val="00555E3A"/>
    <w:rsid w:val="005565C7"/>
    <w:rsid w:val="00557162"/>
    <w:rsid w:val="0056121F"/>
    <w:rsid w:val="0056138C"/>
    <w:rsid w:val="005613C4"/>
    <w:rsid w:val="0056193B"/>
    <w:rsid w:val="005631B8"/>
    <w:rsid w:val="00563C8D"/>
    <w:rsid w:val="00565D18"/>
    <w:rsid w:val="0056722E"/>
    <w:rsid w:val="00567E9E"/>
    <w:rsid w:val="005702FB"/>
    <w:rsid w:val="00571171"/>
    <w:rsid w:val="005711B9"/>
    <w:rsid w:val="00571BFF"/>
    <w:rsid w:val="005720C4"/>
    <w:rsid w:val="0057222E"/>
    <w:rsid w:val="00572505"/>
    <w:rsid w:val="005730C2"/>
    <w:rsid w:val="00574D55"/>
    <w:rsid w:val="005769BF"/>
    <w:rsid w:val="00577E13"/>
    <w:rsid w:val="00580202"/>
    <w:rsid w:val="005819D8"/>
    <w:rsid w:val="00582809"/>
    <w:rsid w:val="005842A2"/>
    <w:rsid w:val="00584BEF"/>
    <w:rsid w:val="00584E55"/>
    <w:rsid w:val="005874A0"/>
    <w:rsid w:val="005875C9"/>
    <w:rsid w:val="0058798C"/>
    <w:rsid w:val="005900FA"/>
    <w:rsid w:val="0059010D"/>
    <w:rsid w:val="0059101A"/>
    <w:rsid w:val="00591E55"/>
    <w:rsid w:val="005935A4"/>
    <w:rsid w:val="00594252"/>
    <w:rsid w:val="0059442F"/>
    <w:rsid w:val="005948C2"/>
    <w:rsid w:val="00594E97"/>
    <w:rsid w:val="00595DCA"/>
    <w:rsid w:val="00596ABE"/>
    <w:rsid w:val="0059779B"/>
    <w:rsid w:val="00597B53"/>
    <w:rsid w:val="005A0D0F"/>
    <w:rsid w:val="005A0E40"/>
    <w:rsid w:val="005A12D3"/>
    <w:rsid w:val="005A209A"/>
    <w:rsid w:val="005A2347"/>
    <w:rsid w:val="005A2A1F"/>
    <w:rsid w:val="005A41F1"/>
    <w:rsid w:val="005A5693"/>
    <w:rsid w:val="005A662D"/>
    <w:rsid w:val="005A6C45"/>
    <w:rsid w:val="005A78CA"/>
    <w:rsid w:val="005B045C"/>
    <w:rsid w:val="005B0F15"/>
    <w:rsid w:val="005B28BD"/>
    <w:rsid w:val="005B2F74"/>
    <w:rsid w:val="005B32B9"/>
    <w:rsid w:val="005B35D7"/>
    <w:rsid w:val="005B392A"/>
    <w:rsid w:val="005B3AA3"/>
    <w:rsid w:val="005B3FBB"/>
    <w:rsid w:val="005B40A5"/>
    <w:rsid w:val="005B4A44"/>
    <w:rsid w:val="005B5BDD"/>
    <w:rsid w:val="005B6867"/>
    <w:rsid w:val="005B6F83"/>
    <w:rsid w:val="005B6FF2"/>
    <w:rsid w:val="005B7549"/>
    <w:rsid w:val="005C1EC8"/>
    <w:rsid w:val="005C3587"/>
    <w:rsid w:val="005C5143"/>
    <w:rsid w:val="005C5A4F"/>
    <w:rsid w:val="005C6BCE"/>
    <w:rsid w:val="005C74FB"/>
    <w:rsid w:val="005C7752"/>
    <w:rsid w:val="005C7905"/>
    <w:rsid w:val="005C7F26"/>
    <w:rsid w:val="005D1602"/>
    <w:rsid w:val="005D1F90"/>
    <w:rsid w:val="005D23A7"/>
    <w:rsid w:val="005D259C"/>
    <w:rsid w:val="005D2BE4"/>
    <w:rsid w:val="005D473A"/>
    <w:rsid w:val="005D4FEE"/>
    <w:rsid w:val="005D7067"/>
    <w:rsid w:val="005D7306"/>
    <w:rsid w:val="005D797F"/>
    <w:rsid w:val="005E018E"/>
    <w:rsid w:val="005E13F0"/>
    <w:rsid w:val="005E1628"/>
    <w:rsid w:val="005E3335"/>
    <w:rsid w:val="005E33DB"/>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76A"/>
    <w:rsid w:val="00605B0D"/>
    <w:rsid w:val="00605F62"/>
    <w:rsid w:val="00605FF4"/>
    <w:rsid w:val="00607C83"/>
    <w:rsid w:val="006102C9"/>
    <w:rsid w:val="00611B83"/>
    <w:rsid w:val="00612656"/>
    <w:rsid w:val="00613257"/>
    <w:rsid w:val="00614D6F"/>
    <w:rsid w:val="00620A71"/>
    <w:rsid w:val="00620CF3"/>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EC"/>
    <w:rsid w:val="00640405"/>
    <w:rsid w:val="00640AB9"/>
    <w:rsid w:val="0064151F"/>
    <w:rsid w:val="00641533"/>
    <w:rsid w:val="0064208D"/>
    <w:rsid w:val="0064307A"/>
    <w:rsid w:val="00643449"/>
    <w:rsid w:val="00643475"/>
    <w:rsid w:val="0064396A"/>
    <w:rsid w:val="0064452F"/>
    <w:rsid w:val="00645E14"/>
    <w:rsid w:val="0064624E"/>
    <w:rsid w:val="006477F8"/>
    <w:rsid w:val="00650AB9"/>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D90"/>
    <w:rsid w:val="00660F82"/>
    <w:rsid w:val="006613A6"/>
    <w:rsid w:val="00661569"/>
    <w:rsid w:val="00661742"/>
    <w:rsid w:val="006627A2"/>
    <w:rsid w:val="00662C02"/>
    <w:rsid w:val="006634E6"/>
    <w:rsid w:val="0066413F"/>
    <w:rsid w:val="006655EE"/>
    <w:rsid w:val="00665DAE"/>
    <w:rsid w:val="00665F6A"/>
    <w:rsid w:val="00665F6E"/>
    <w:rsid w:val="006664ED"/>
    <w:rsid w:val="00667134"/>
    <w:rsid w:val="00667EE7"/>
    <w:rsid w:val="00670922"/>
    <w:rsid w:val="00670BE1"/>
    <w:rsid w:val="0067218F"/>
    <w:rsid w:val="006723DA"/>
    <w:rsid w:val="006741F2"/>
    <w:rsid w:val="006748A5"/>
    <w:rsid w:val="00674CC3"/>
    <w:rsid w:val="00675C72"/>
    <w:rsid w:val="006762BF"/>
    <w:rsid w:val="00676ECC"/>
    <w:rsid w:val="00676F03"/>
    <w:rsid w:val="006771F9"/>
    <w:rsid w:val="00677403"/>
    <w:rsid w:val="006776D7"/>
    <w:rsid w:val="00681003"/>
    <w:rsid w:val="006817C9"/>
    <w:rsid w:val="006827E1"/>
    <w:rsid w:val="00683ECE"/>
    <w:rsid w:val="006848CD"/>
    <w:rsid w:val="006858A0"/>
    <w:rsid w:val="0068626F"/>
    <w:rsid w:val="00686808"/>
    <w:rsid w:val="00686D9A"/>
    <w:rsid w:val="00690BC7"/>
    <w:rsid w:val="00693722"/>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61F4"/>
    <w:rsid w:val="006B694F"/>
    <w:rsid w:val="006C034C"/>
    <w:rsid w:val="006C03B8"/>
    <w:rsid w:val="006C14C0"/>
    <w:rsid w:val="006C2182"/>
    <w:rsid w:val="006C2556"/>
    <w:rsid w:val="006C25B1"/>
    <w:rsid w:val="006C5EC9"/>
    <w:rsid w:val="006C6059"/>
    <w:rsid w:val="006C6927"/>
    <w:rsid w:val="006C7522"/>
    <w:rsid w:val="006D0D96"/>
    <w:rsid w:val="006D1F71"/>
    <w:rsid w:val="006D2CEA"/>
    <w:rsid w:val="006D2DD0"/>
    <w:rsid w:val="006D5C4E"/>
    <w:rsid w:val="006D6E61"/>
    <w:rsid w:val="006D6F08"/>
    <w:rsid w:val="006E062C"/>
    <w:rsid w:val="006E0C18"/>
    <w:rsid w:val="006E0CC5"/>
    <w:rsid w:val="006E2461"/>
    <w:rsid w:val="006E264D"/>
    <w:rsid w:val="006E28B7"/>
    <w:rsid w:val="006E2F5F"/>
    <w:rsid w:val="006E3310"/>
    <w:rsid w:val="006E4166"/>
    <w:rsid w:val="006E4E39"/>
    <w:rsid w:val="006E551D"/>
    <w:rsid w:val="006E565E"/>
    <w:rsid w:val="006E5BC1"/>
    <w:rsid w:val="006E673D"/>
    <w:rsid w:val="006E7D3B"/>
    <w:rsid w:val="006F0591"/>
    <w:rsid w:val="006F0CCB"/>
    <w:rsid w:val="006F1543"/>
    <w:rsid w:val="006F1567"/>
    <w:rsid w:val="006F1B70"/>
    <w:rsid w:val="006F2E65"/>
    <w:rsid w:val="006F341D"/>
    <w:rsid w:val="006F38A6"/>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CBF"/>
    <w:rsid w:val="00712287"/>
    <w:rsid w:val="0071242E"/>
    <w:rsid w:val="00712772"/>
    <w:rsid w:val="00713419"/>
    <w:rsid w:val="00713960"/>
    <w:rsid w:val="00713A89"/>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62A6"/>
    <w:rsid w:val="007369F0"/>
    <w:rsid w:val="00736D7D"/>
    <w:rsid w:val="00736ED5"/>
    <w:rsid w:val="00737BD3"/>
    <w:rsid w:val="00737F85"/>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93B"/>
    <w:rsid w:val="007531DB"/>
    <w:rsid w:val="007539A9"/>
    <w:rsid w:val="00753B64"/>
    <w:rsid w:val="00754341"/>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67747"/>
    <w:rsid w:val="0077177E"/>
    <w:rsid w:val="007730BD"/>
    <w:rsid w:val="00773A14"/>
    <w:rsid w:val="00773BF2"/>
    <w:rsid w:val="00773C0A"/>
    <w:rsid w:val="0077431F"/>
    <w:rsid w:val="007755F2"/>
    <w:rsid w:val="00776469"/>
    <w:rsid w:val="00776971"/>
    <w:rsid w:val="00776EAB"/>
    <w:rsid w:val="0077725D"/>
    <w:rsid w:val="007772C0"/>
    <w:rsid w:val="00780BFD"/>
    <w:rsid w:val="0078177E"/>
    <w:rsid w:val="0078220E"/>
    <w:rsid w:val="00782D6B"/>
    <w:rsid w:val="0078304C"/>
    <w:rsid w:val="00783673"/>
    <w:rsid w:val="00785490"/>
    <w:rsid w:val="00785E3A"/>
    <w:rsid w:val="00790465"/>
    <w:rsid w:val="00790F2A"/>
    <w:rsid w:val="007925EA"/>
    <w:rsid w:val="00793CD8"/>
    <w:rsid w:val="00794E2E"/>
    <w:rsid w:val="0079532B"/>
    <w:rsid w:val="00795BE4"/>
    <w:rsid w:val="00795C92"/>
    <w:rsid w:val="00796231"/>
    <w:rsid w:val="00796845"/>
    <w:rsid w:val="007972D5"/>
    <w:rsid w:val="00797C2C"/>
    <w:rsid w:val="007A0412"/>
    <w:rsid w:val="007A068F"/>
    <w:rsid w:val="007A1B4C"/>
    <w:rsid w:val="007A1CB3"/>
    <w:rsid w:val="007A306F"/>
    <w:rsid w:val="007A36B6"/>
    <w:rsid w:val="007A43A6"/>
    <w:rsid w:val="007A4772"/>
    <w:rsid w:val="007A4D76"/>
    <w:rsid w:val="007A58A6"/>
    <w:rsid w:val="007A58E9"/>
    <w:rsid w:val="007A5C47"/>
    <w:rsid w:val="007A7BDD"/>
    <w:rsid w:val="007B03B4"/>
    <w:rsid w:val="007B0411"/>
    <w:rsid w:val="007B0F7E"/>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081C"/>
    <w:rsid w:val="007D311E"/>
    <w:rsid w:val="007D3F4F"/>
    <w:rsid w:val="007D5901"/>
    <w:rsid w:val="007D69F6"/>
    <w:rsid w:val="007D6C67"/>
    <w:rsid w:val="007D7526"/>
    <w:rsid w:val="007D7BF6"/>
    <w:rsid w:val="007D7D0B"/>
    <w:rsid w:val="007E267C"/>
    <w:rsid w:val="007E2F81"/>
    <w:rsid w:val="007E3140"/>
    <w:rsid w:val="007E3662"/>
    <w:rsid w:val="007E4610"/>
    <w:rsid w:val="007E4715"/>
    <w:rsid w:val="007E4B22"/>
    <w:rsid w:val="007E505B"/>
    <w:rsid w:val="007E6373"/>
    <w:rsid w:val="007E65E0"/>
    <w:rsid w:val="007E6919"/>
    <w:rsid w:val="007E7091"/>
    <w:rsid w:val="007F0AB8"/>
    <w:rsid w:val="007F3B0B"/>
    <w:rsid w:val="007F3C98"/>
    <w:rsid w:val="007F67FD"/>
    <w:rsid w:val="007F6CC5"/>
    <w:rsid w:val="007F77D6"/>
    <w:rsid w:val="008015DF"/>
    <w:rsid w:val="008020FE"/>
    <w:rsid w:val="008028E5"/>
    <w:rsid w:val="00803DD8"/>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5C9F"/>
    <w:rsid w:val="00856498"/>
    <w:rsid w:val="008565CF"/>
    <w:rsid w:val="00856911"/>
    <w:rsid w:val="00856C5F"/>
    <w:rsid w:val="00856C7D"/>
    <w:rsid w:val="00856CFE"/>
    <w:rsid w:val="00857047"/>
    <w:rsid w:val="00857F66"/>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91466"/>
    <w:rsid w:val="00894154"/>
    <w:rsid w:val="00894A88"/>
    <w:rsid w:val="00895386"/>
    <w:rsid w:val="00896D3D"/>
    <w:rsid w:val="00896F5D"/>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29F"/>
    <w:rsid w:val="008E065E"/>
    <w:rsid w:val="008E0927"/>
    <w:rsid w:val="008E1909"/>
    <w:rsid w:val="008E2D86"/>
    <w:rsid w:val="008E3873"/>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732"/>
    <w:rsid w:val="00900E50"/>
    <w:rsid w:val="00901439"/>
    <w:rsid w:val="00902350"/>
    <w:rsid w:val="00902E42"/>
    <w:rsid w:val="0090336B"/>
    <w:rsid w:val="009038A0"/>
    <w:rsid w:val="009053AA"/>
    <w:rsid w:val="00905736"/>
    <w:rsid w:val="00905E82"/>
    <w:rsid w:val="009061DE"/>
    <w:rsid w:val="00906939"/>
    <w:rsid w:val="00906EC2"/>
    <w:rsid w:val="009075B9"/>
    <w:rsid w:val="0091039D"/>
    <w:rsid w:val="00910B7D"/>
    <w:rsid w:val="00910CDB"/>
    <w:rsid w:val="00911DFB"/>
    <w:rsid w:val="00911F5A"/>
    <w:rsid w:val="0091200C"/>
    <w:rsid w:val="009139D9"/>
    <w:rsid w:val="009140E8"/>
    <w:rsid w:val="0091463A"/>
    <w:rsid w:val="00914AD8"/>
    <w:rsid w:val="00915BC6"/>
    <w:rsid w:val="00915D25"/>
    <w:rsid w:val="0091601E"/>
    <w:rsid w:val="00916079"/>
    <w:rsid w:val="00917A66"/>
    <w:rsid w:val="00917CE9"/>
    <w:rsid w:val="00920BF2"/>
    <w:rsid w:val="00920C93"/>
    <w:rsid w:val="00922010"/>
    <w:rsid w:val="0092232E"/>
    <w:rsid w:val="00924E4F"/>
    <w:rsid w:val="009256BD"/>
    <w:rsid w:val="009265E0"/>
    <w:rsid w:val="00926FEF"/>
    <w:rsid w:val="00927DA3"/>
    <w:rsid w:val="00927E6D"/>
    <w:rsid w:val="00931AC1"/>
    <w:rsid w:val="00931BD9"/>
    <w:rsid w:val="00931FEA"/>
    <w:rsid w:val="00933E23"/>
    <w:rsid w:val="00935DB8"/>
    <w:rsid w:val="0093644B"/>
    <w:rsid w:val="009368F3"/>
    <w:rsid w:val="00936A53"/>
    <w:rsid w:val="00936C07"/>
    <w:rsid w:val="009373EA"/>
    <w:rsid w:val="009403F9"/>
    <w:rsid w:val="00940A66"/>
    <w:rsid w:val="00941636"/>
    <w:rsid w:val="00942DBF"/>
    <w:rsid w:val="009432E4"/>
    <w:rsid w:val="009436C3"/>
    <w:rsid w:val="00943742"/>
    <w:rsid w:val="00944573"/>
    <w:rsid w:val="009452C6"/>
    <w:rsid w:val="00945C05"/>
    <w:rsid w:val="00946945"/>
    <w:rsid w:val="00946CFD"/>
    <w:rsid w:val="00947713"/>
    <w:rsid w:val="00947D4D"/>
    <w:rsid w:val="0095011B"/>
    <w:rsid w:val="0095020C"/>
    <w:rsid w:val="009502E7"/>
    <w:rsid w:val="00950414"/>
    <w:rsid w:val="009507EF"/>
    <w:rsid w:val="00950DE7"/>
    <w:rsid w:val="00951B56"/>
    <w:rsid w:val="009522A6"/>
    <w:rsid w:val="00952434"/>
    <w:rsid w:val="00952B1B"/>
    <w:rsid w:val="00952C7D"/>
    <w:rsid w:val="00953231"/>
    <w:rsid w:val="00953920"/>
    <w:rsid w:val="00953D47"/>
    <w:rsid w:val="0095503C"/>
    <w:rsid w:val="0095681E"/>
    <w:rsid w:val="009570A5"/>
    <w:rsid w:val="009572D4"/>
    <w:rsid w:val="00957C1F"/>
    <w:rsid w:val="00961729"/>
    <w:rsid w:val="00961921"/>
    <w:rsid w:val="009625DE"/>
    <w:rsid w:val="00963BF7"/>
    <w:rsid w:val="0096430A"/>
    <w:rsid w:val="00964EE0"/>
    <w:rsid w:val="0096548A"/>
    <w:rsid w:val="0096554B"/>
    <w:rsid w:val="0096584A"/>
    <w:rsid w:val="00965B01"/>
    <w:rsid w:val="00966F0D"/>
    <w:rsid w:val="009702B0"/>
    <w:rsid w:val="009705DA"/>
    <w:rsid w:val="00970C11"/>
    <w:rsid w:val="00971DF0"/>
    <w:rsid w:val="00971F08"/>
    <w:rsid w:val="00972DAE"/>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66C"/>
    <w:rsid w:val="00993A69"/>
    <w:rsid w:val="00993D54"/>
    <w:rsid w:val="009942CA"/>
    <w:rsid w:val="00994323"/>
    <w:rsid w:val="00994941"/>
    <w:rsid w:val="009949BE"/>
    <w:rsid w:val="00994DCA"/>
    <w:rsid w:val="009960EC"/>
    <w:rsid w:val="009962A7"/>
    <w:rsid w:val="009970DD"/>
    <w:rsid w:val="009A0577"/>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2558"/>
    <w:rsid w:val="009B327D"/>
    <w:rsid w:val="009B3AC2"/>
    <w:rsid w:val="009B4DF4"/>
    <w:rsid w:val="009B4E12"/>
    <w:rsid w:val="009B5570"/>
    <w:rsid w:val="009B5610"/>
    <w:rsid w:val="009B564E"/>
    <w:rsid w:val="009B5D3F"/>
    <w:rsid w:val="009B66CE"/>
    <w:rsid w:val="009B6CB6"/>
    <w:rsid w:val="009B7E87"/>
    <w:rsid w:val="009C02B6"/>
    <w:rsid w:val="009C0F39"/>
    <w:rsid w:val="009C2D46"/>
    <w:rsid w:val="009C2E37"/>
    <w:rsid w:val="009C33C1"/>
    <w:rsid w:val="009C403E"/>
    <w:rsid w:val="009C49EC"/>
    <w:rsid w:val="009C5E8B"/>
    <w:rsid w:val="009C67BF"/>
    <w:rsid w:val="009C772C"/>
    <w:rsid w:val="009D2716"/>
    <w:rsid w:val="009D27C9"/>
    <w:rsid w:val="009D32C1"/>
    <w:rsid w:val="009D4229"/>
    <w:rsid w:val="009D4FF0"/>
    <w:rsid w:val="009D51B1"/>
    <w:rsid w:val="009D555B"/>
    <w:rsid w:val="009D703C"/>
    <w:rsid w:val="009D718F"/>
    <w:rsid w:val="009E057A"/>
    <w:rsid w:val="009E068F"/>
    <w:rsid w:val="009E14E0"/>
    <w:rsid w:val="009E295F"/>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38B"/>
    <w:rsid w:val="009F58B4"/>
    <w:rsid w:val="009F5DC6"/>
    <w:rsid w:val="009F5F2B"/>
    <w:rsid w:val="009F6504"/>
    <w:rsid w:val="009F67E8"/>
    <w:rsid w:val="009F7031"/>
    <w:rsid w:val="00A0064F"/>
    <w:rsid w:val="00A00B32"/>
    <w:rsid w:val="00A01173"/>
    <w:rsid w:val="00A0231C"/>
    <w:rsid w:val="00A02783"/>
    <w:rsid w:val="00A048A8"/>
    <w:rsid w:val="00A04F49"/>
    <w:rsid w:val="00A062B6"/>
    <w:rsid w:val="00A062E1"/>
    <w:rsid w:val="00A06E67"/>
    <w:rsid w:val="00A07372"/>
    <w:rsid w:val="00A075DB"/>
    <w:rsid w:val="00A13E54"/>
    <w:rsid w:val="00A15202"/>
    <w:rsid w:val="00A166A7"/>
    <w:rsid w:val="00A16ACA"/>
    <w:rsid w:val="00A17035"/>
    <w:rsid w:val="00A17357"/>
    <w:rsid w:val="00A17F63"/>
    <w:rsid w:val="00A2193B"/>
    <w:rsid w:val="00A21A00"/>
    <w:rsid w:val="00A21A0C"/>
    <w:rsid w:val="00A226DB"/>
    <w:rsid w:val="00A233E7"/>
    <w:rsid w:val="00A2351A"/>
    <w:rsid w:val="00A25123"/>
    <w:rsid w:val="00A26368"/>
    <w:rsid w:val="00A264A9"/>
    <w:rsid w:val="00A26B42"/>
    <w:rsid w:val="00A26D81"/>
    <w:rsid w:val="00A27785"/>
    <w:rsid w:val="00A30187"/>
    <w:rsid w:val="00A312C8"/>
    <w:rsid w:val="00A31CEF"/>
    <w:rsid w:val="00A32A10"/>
    <w:rsid w:val="00A3312C"/>
    <w:rsid w:val="00A33550"/>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40C"/>
    <w:rsid w:val="00A51466"/>
    <w:rsid w:val="00A51568"/>
    <w:rsid w:val="00A5264C"/>
    <w:rsid w:val="00A52E1D"/>
    <w:rsid w:val="00A53B7A"/>
    <w:rsid w:val="00A56DC2"/>
    <w:rsid w:val="00A57359"/>
    <w:rsid w:val="00A61499"/>
    <w:rsid w:val="00A626D1"/>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6D00"/>
    <w:rsid w:val="00A7763F"/>
    <w:rsid w:val="00A77BEA"/>
    <w:rsid w:val="00A77EC4"/>
    <w:rsid w:val="00A800CF"/>
    <w:rsid w:val="00A80441"/>
    <w:rsid w:val="00A81686"/>
    <w:rsid w:val="00A819F8"/>
    <w:rsid w:val="00A83BF0"/>
    <w:rsid w:val="00A83E38"/>
    <w:rsid w:val="00A84AC5"/>
    <w:rsid w:val="00A87FA7"/>
    <w:rsid w:val="00A9131A"/>
    <w:rsid w:val="00A916C9"/>
    <w:rsid w:val="00A91C62"/>
    <w:rsid w:val="00A92879"/>
    <w:rsid w:val="00A92908"/>
    <w:rsid w:val="00A92C5F"/>
    <w:rsid w:val="00A92C7A"/>
    <w:rsid w:val="00A9332F"/>
    <w:rsid w:val="00A9372C"/>
    <w:rsid w:val="00A94311"/>
    <w:rsid w:val="00A9442A"/>
    <w:rsid w:val="00A94666"/>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E18C1"/>
    <w:rsid w:val="00AE267B"/>
    <w:rsid w:val="00AE27AC"/>
    <w:rsid w:val="00AE30E4"/>
    <w:rsid w:val="00AE40E0"/>
    <w:rsid w:val="00AE4DBA"/>
    <w:rsid w:val="00AE4F07"/>
    <w:rsid w:val="00AE610C"/>
    <w:rsid w:val="00AE79A3"/>
    <w:rsid w:val="00AE7F5A"/>
    <w:rsid w:val="00AF0375"/>
    <w:rsid w:val="00AF05C6"/>
    <w:rsid w:val="00AF07B8"/>
    <w:rsid w:val="00AF0BFA"/>
    <w:rsid w:val="00AF13F7"/>
    <w:rsid w:val="00AF1B7A"/>
    <w:rsid w:val="00AF1C5D"/>
    <w:rsid w:val="00AF1E5E"/>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A4C"/>
    <w:rsid w:val="00B05083"/>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3D05"/>
    <w:rsid w:val="00B26705"/>
    <w:rsid w:val="00B273DE"/>
    <w:rsid w:val="00B2763F"/>
    <w:rsid w:val="00B27AAC"/>
    <w:rsid w:val="00B301E9"/>
    <w:rsid w:val="00B30929"/>
    <w:rsid w:val="00B31079"/>
    <w:rsid w:val="00B313FC"/>
    <w:rsid w:val="00B32293"/>
    <w:rsid w:val="00B33744"/>
    <w:rsid w:val="00B33D5E"/>
    <w:rsid w:val="00B35DA0"/>
    <w:rsid w:val="00B369AD"/>
    <w:rsid w:val="00B37066"/>
    <w:rsid w:val="00B372AA"/>
    <w:rsid w:val="00B376BE"/>
    <w:rsid w:val="00B37A62"/>
    <w:rsid w:val="00B37B2C"/>
    <w:rsid w:val="00B40331"/>
    <w:rsid w:val="00B40445"/>
    <w:rsid w:val="00B41814"/>
    <w:rsid w:val="00B41888"/>
    <w:rsid w:val="00B41C6A"/>
    <w:rsid w:val="00B42BDB"/>
    <w:rsid w:val="00B44AA1"/>
    <w:rsid w:val="00B45A52"/>
    <w:rsid w:val="00B45D42"/>
    <w:rsid w:val="00B45D44"/>
    <w:rsid w:val="00B46175"/>
    <w:rsid w:val="00B46AD9"/>
    <w:rsid w:val="00B500E0"/>
    <w:rsid w:val="00B5058B"/>
    <w:rsid w:val="00B5159B"/>
    <w:rsid w:val="00B516A1"/>
    <w:rsid w:val="00B51BBD"/>
    <w:rsid w:val="00B56079"/>
    <w:rsid w:val="00B56296"/>
    <w:rsid w:val="00B5681C"/>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4C7"/>
    <w:rsid w:val="00B70E7E"/>
    <w:rsid w:val="00B71B58"/>
    <w:rsid w:val="00B7278A"/>
    <w:rsid w:val="00B7375C"/>
    <w:rsid w:val="00B739F6"/>
    <w:rsid w:val="00B743B5"/>
    <w:rsid w:val="00B74ABD"/>
    <w:rsid w:val="00B766DC"/>
    <w:rsid w:val="00B779B9"/>
    <w:rsid w:val="00B8117B"/>
    <w:rsid w:val="00B81A6C"/>
    <w:rsid w:val="00B81C0A"/>
    <w:rsid w:val="00B81D70"/>
    <w:rsid w:val="00B843AE"/>
    <w:rsid w:val="00B85DE5"/>
    <w:rsid w:val="00B85FAE"/>
    <w:rsid w:val="00B86A33"/>
    <w:rsid w:val="00B871A0"/>
    <w:rsid w:val="00B875B7"/>
    <w:rsid w:val="00B90E65"/>
    <w:rsid w:val="00B90F73"/>
    <w:rsid w:val="00B91759"/>
    <w:rsid w:val="00B91BAD"/>
    <w:rsid w:val="00B9279C"/>
    <w:rsid w:val="00B92917"/>
    <w:rsid w:val="00B93B59"/>
    <w:rsid w:val="00B9406A"/>
    <w:rsid w:val="00B94A2F"/>
    <w:rsid w:val="00B95078"/>
    <w:rsid w:val="00B954F8"/>
    <w:rsid w:val="00B96258"/>
    <w:rsid w:val="00BA2280"/>
    <w:rsid w:val="00BA2A08"/>
    <w:rsid w:val="00BA4FE7"/>
    <w:rsid w:val="00BA56D2"/>
    <w:rsid w:val="00BA6440"/>
    <w:rsid w:val="00BA75D6"/>
    <w:rsid w:val="00BA76E0"/>
    <w:rsid w:val="00BB0186"/>
    <w:rsid w:val="00BB212F"/>
    <w:rsid w:val="00BB2367"/>
    <w:rsid w:val="00BB2A25"/>
    <w:rsid w:val="00BB2CD1"/>
    <w:rsid w:val="00BB3060"/>
    <w:rsid w:val="00BB35DC"/>
    <w:rsid w:val="00BB411F"/>
    <w:rsid w:val="00BB4C3F"/>
    <w:rsid w:val="00BB51E9"/>
    <w:rsid w:val="00BB56BD"/>
    <w:rsid w:val="00BB5A75"/>
    <w:rsid w:val="00BB78D4"/>
    <w:rsid w:val="00BC0FDC"/>
    <w:rsid w:val="00BC1809"/>
    <w:rsid w:val="00BC2238"/>
    <w:rsid w:val="00BC2D80"/>
    <w:rsid w:val="00BC3053"/>
    <w:rsid w:val="00BC430B"/>
    <w:rsid w:val="00BC4D2E"/>
    <w:rsid w:val="00BC5F4A"/>
    <w:rsid w:val="00BC61FA"/>
    <w:rsid w:val="00BC642C"/>
    <w:rsid w:val="00BC6A51"/>
    <w:rsid w:val="00BC6E25"/>
    <w:rsid w:val="00BC7339"/>
    <w:rsid w:val="00BD08B5"/>
    <w:rsid w:val="00BD46A8"/>
    <w:rsid w:val="00BD48AC"/>
    <w:rsid w:val="00BD5146"/>
    <w:rsid w:val="00BD5F1A"/>
    <w:rsid w:val="00BE1234"/>
    <w:rsid w:val="00BE2C35"/>
    <w:rsid w:val="00BE2FA6"/>
    <w:rsid w:val="00BE333F"/>
    <w:rsid w:val="00BE4532"/>
    <w:rsid w:val="00BE46E3"/>
    <w:rsid w:val="00BE4F7A"/>
    <w:rsid w:val="00BE725D"/>
    <w:rsid w:val="00BE7406"/>
    <w:rsid w:val="00BE741C"/>
    <w:rsid w:val="00BE7603"/>
    <w:rsid w:val="00BE76BB"/>
    <w:rsid w:val="00BE7924"/>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1A67"/>
    <w:rsid w:val="00C12107"/>
    <w:rsid w:val="00C13452"/>
    <w:rsid w:val="00C14B88"/>
    <w:rsid w:val="00C14D4B"/>
    <w:rsid w:val="00C15124"/>
    <w:rsid w:val="00C154BB"/>
    <w:rsid w:val="00C15B66"/>
    <w:rsid w:val="00C17F90"/>
    <w:rsid w:val="00C20259"/>
    <w:rsid w:val="00C210BC"/>
    <w:rsid w:val="00C21C9E"/>
    <w:rsid w:val="00C235EF"/>
    <w:rsid w:val="00C237F8"/>
    <w:rsid w:val="00C23CD2"/>
    <w:rsid w:val="00C25246"/>
    <w:rsid w:val="00C26706"/>
    <w:rsid w:val="00C26FAA"/>
    <w:rsid w:val="00C279B5"/>
    <w:rsid w:val="00C27C45"/>
    <w:rsid w:val="00C30601"/>
    <w:rsid w:val="00C320FB"/>
    <w:rsid w:val="00C32657"/>
    <w:rsid w:val="00C32CF2"/>
    <w:rsid w:val="00C33F4B"/>
    <w:rsid w:val="00C3719D"/>
    <w:rsid w:val="00C37CC3"/>
    <w:rsid w:val="00C4067E"/>
    <w:rsid w:val="00C40708"/>
    <w:rsid w:val="00C41F6C"/>
    <w:rsid w:val="00C427C6"/>
    <w:rsid w:val="00C42BAB"/>
    <w:rsid w:val="00C46217"/>
    <w:rsid w:val="00C46A82"/>
    <w:rsid w:val="00C4742E"/>
    <w:rsid w:val="00C47832"/>
    <w:rsid w:val="00C5024E"/>
    <w:rsid w:val="00C50794"/>
    <w:rsid w:val="00C51FCF"/>
    <w:rsid w:val="00C52115"/>
    <w:rsid w:val="00C52454"/>
    <w:rsid w:val="00C54272"/>
    <w:rsid w:val="00C54995"/>
    <w:rsid w:val="00C54D41"/>
    <w:rsid w:val="00C55921"/>
    <w:rsid w:val="00C55F6F"/>
    <w:rsid w:val="00C561AF"/>
    <w:rsid w:val="00C57605"/>
    <w:rsid w:val="00C577B3"/>
    <w:rsid w:val="00C6006D"/>
    <w:rsid w:val="00C60166"/>
    <w:rsid w:val="00C603ED"/>
    <w:rsid w:val="00C6067F"/>
    <w:rsid w:val="00C60783"/>
    <w:rsid w:val="00C626E0"/>
    <w:rsid w:val="00C63695"/>
    <w:rsid w:val="00C64672"/>
    <w:rsid w:val="00C64E8D"/>
    <w:rsid w:val="00C70697"/>
    <w:rsid w:val="00C70E39"/>
    <w:rsid w:val="00C72815"/>
    <w:rsid w:val="00C72EF4"/>
    <w:rsid w:val="00C73E8B"/>
    <w:rsid w:val="00C7411D"/>
    <w:rsid w:val="00C743F0"/>
    <w:rsid w:val="00C75D2F"/>
    <w:rsid w:val="00C763D9"/>
    <w:rsid w:val="00C767BE"/>
    <w:rsid w:val="00C76963"/>
    <w:rsid w:val="00C76E3C"/>
    <w:rsid w:val="00C773F8"/>
    <w:rsid w:val="00C77B92"/>
    <w:rsid w:val="00C81568"/>
    <w:rsid w:val="00C83282"/>
    <w:rsid w:val="00C83B43"/>
    <w:rsid w:val="00C84E89"/>
    <w:rsid w:val="00C85521"/>
    <w:rsid w:val="00C86B9F"/>
    <w:rsid w:val="00C87017"/>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497"/>
    <w:rsid w:val="00CA450F"/>
    <w:rsid w:val="00CA46A8"/>
    <w:rsid w:val="00CA48AF"/>
    <w:rsid w:val="00CA4AF8"/>
    <w:rsid w:val="00CA5D4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081"/>
    <w:rsid w:val="00CD1188"/>
    <w:rsid w:val="00CD1BCE"/>
    <w:rsid w:val="00CD223B"/>
    <w:rsid w:val="00CD2ED1"/>
    <w:rsid w:val="00CD337B"/>
    <w:rsid w:val="00CD59BB"/>
    <w:rsid w:val="00CD641B"/>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4CDD"/>
    <w:rsid w:val="00D05CA3"/>
    <w:rsid w:val="00D06151"/>
    <w:rsid w:val="00D06267"/>
    <w:rsid w:val="00D06E09"/>
    <w:rsid w:val="00D0757C"/>
    <w:rsid w:val="00D078C1"/>
    <w:rsid w:val="00D10249"/>
    <w:rsid w:val="00D10409"/>
    <w:rsid w:val="00D10911"/>
    <w:rsid w:val="00D10E2A"/>
    <w:rsid w:val="00D10F00"/>
    <w:rsid w:val="00D115C3"/>
    <w:rsid w:val="00D11897"/>
    <w:rsid w:val="00D13135"/>
    <w:rsid w:val="00D1344F"/>
    <w:rsid w:val="00D135A0"/>
    <w:rsid w:val="00D13E4E"/>
    <w:rsid w:val="00D1514D"/>
    <w:rsid w:val="00D153AA"/>
    <w:rsid w:val="00D170F3"/>
    <w:rsid w:val="00D17248"/>
    <w:rsid w:val="00D17DC7"/>
    <w:rsid w:val="00D2264C"/>
    <w:rsid w:val="00D239A7"/>
    <w:rsid w:val="00D23F47"/>
    <w:rsid w:val="00D241AA"/>
    <w:rsid w:val="00D267ED"/>
    <w:rsid w:val="00D26C4E"/>
    <w:rsid w:val="00D271CF"/>
    <w:rsid w:val="00D3005B"/>
    <w:rsid w:val="00D30552"/>
    <w:rsid w:val="00D30CB5"/>
    <w:rsid w:val="00D317F1"/>
    <w:rsid w:val="00D31E35"/>
    <w:rsid w:val="00D325EA"/>
    <w:rsid w:val="00D36E71"/>
    <w:rsid w:val="00D375E4"/>
    <w:rsid w:val="00D37D87"/>
    <w:rsid w:val="00D37E1B"/>
    <w:rsid w:val="00D40B33"/>
    <w:rsid w:val="00D41222"/>
    <w:rsid w:val="00D41BDF"/>
    <w:rsid w:val="00D4318F"/>
    <w:rsid w:val="00D438BF"/>
    <w:rsid w:val="00D43F5A"/>
    <w:rsid w:val="00D440F8"/>
    <w:rsid w:val="00D44DDF"/>
    <w:rsid w:val="00D46B1F"/>
    <w:rsid w:val="00D501EA"/>
    <w:rsid w:val="00D51CBA"/>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6688D"/>
    <w:rsid w:val="00D708B0"/>
    <w:rsid w:val="00D70E73"/>
    <w:rsid w:val="00D7135D"/>
    <w:rsid w:val="00D729E1"/>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1349"/>
    <w:rsid w:val="00DA305E"/>
    <w:rsid w:val="00DA416C"/>
    <w:rsid w:val="00DA5007"/>
    <w:rsid w:val="00DA5417"/>
    <w:rsid w:val="00DA55AB"/>
    <w:rsid w:val="00DA56E8"/>
    <w:rsid w:val="00DA593D"/>
    <w:rsid w:val="00DA63D8"/>
    <w:rsid w:val="00DA6A0A"/>
    <w:rsid w:val="00DA6CA1"/>
    <w:rsid w:val="00DB00F8"/>
    <w:rsid w:val="00DB0A9F"/>
    <w:rsid w:val="00DB377D"/>
    <w:rsid w:val="00DB5719"/>
    <w:rsid w:val="00DB6768"/>
    <w:rsid w:val="00DB6CED"/>
    <w:rsid w:val="00DB71D2"/>
    <w:rsid w:val="00DB72C9"/>
    <w:rsid w:val="00DB74A0"/>
    <w:rsid w:val="00DC05D9"/>
    <w:rsid w:val="00DC1887"/>
    <w:rsid w:val="00DC2090"/>
    <w:rsid w:val="00DC25CF"/>
    <w:rsid w:val="00DC2D36"/>
    <w:rsid w:val="00DC4F17"/>
    <w:rsid w:val="00DC53EF"/>
    <w:rsid w:val="00DC6998"/>
    <w:rsid w:val="00DC6EAE"/>
    <w:rsid w:val="00DD0E27"/>
    <w:rsid w:val="00DD1081"/>
    <w:rsid w:val="00DD2697"/>
    <w:rsid w:val="00DD2B60"/>
    <w:rsid w:val="00DD513E"/>
    <w:rsid w:val="00DD6DA7"/>
    <w:rsid w:val="00DD729E"/>
    <w:rsid w:val="00DD740E"/>
    <w:rsid w:val="00DE1BFC"/>
    <w:rsid w:val="00DE2D93"/>
    <w:rsid w:val="00DE3EB9"/>
    <w:rsid w:val="00DE4E2C"/>
    <w:rsid w:val="00DE5608"/>
    <w:rsid w:val="00DE58D0"/>
    <w:rsid w:val="00DE654F"/>
    <w:rsid w:val="00DF02B2"/>
    <w:rsid w:val="00DF04DB"/>
    <w:rsid w:val="00DF0B6E"/>
    <w:rsid w:val="00DF15E0"/>
    <w:rsid w:val="00DF1C34"/>
    <w:rsid w:val="00DF29A8"/>
    <w:rsid w:val="00DF303E"/>
    <w:rsid w:val="00DF306A"/>
    <w:rsid w:val="00DF37A0"/>
    <w:rsid w:val="00DF3AB0"/>
    <w:rsid w:val="00DF3B44"/>
    <w:rsid w:val="00DF5128"/>
    <w:rsid w:val="00DF5C56"/>
    <w:rsid w:val="00DF794F"/>
    <w:rsid w:val="00DF7F7E"/>
    <w:rsid w:val="00E002D7"/>
    <w:rsid w:val="00E02B90"/>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730E"/>
    <w:rsid w:val="00E17FA2"/>
    <w:rsid w:val="00E20983"/>
    <w:rsid w:val="00E222A7"/>
    <w:rsid w:val="00E22330"/>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53A3"/>
    <w:rsid w:val="00E56578"/>
    <w:rsid w:val="00E5682C"/>
    <w:rsid w:val="00E57565"/>
    <w:rsid w:val="00E6087B"/>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293E"/>
    <w:rsid w:val="00E93FFE"/>
    <w:rsid w:val="00E9417B"/>
    <w:rsid w:val="00E94F8A"/>
    <w:rsid w:val="00E96A1B"/>
    <w:rsid w:val="00E96A90"/>
    <w:rsid w:val="00E96F47"/>
    <w:rsid w:val="00E971BF"/>
    <w:rsid w:val="00E971FD"/>
    <w:rsid w:val="00E97A81"/>
    <w:rsid w:val="00EA145C"/>
    <w:rsid w:val="00EA4C84"/>
    <w:rsid w:val="00EA7A41"/>
    <w:rsid w:val="00EA7C03"/>
    <w:rsid w:val="00EB05A0"/>
    <w:rsid w:val="00EB077B"/>
    <w:rsid w:val="00EB2190"/>
    <w:rsid w:val="00EB4480"/>
    <w:rsid w:val="00EB48BF"/>
    <w:rsid w:val="00EB4EA2"/>
    <w:rsid w:val="00EB4FF7"/>
    <w:rsid w:val="00EB6346"/>
    <w:rsid w:val="00EB7AC8"/>
    <w:rsid w:val="00EC1933"/>
    <w:rsid w:val="00EC2792"/>
    <w:rsid w:val="00EC27C6"/>
    <w:rsid w:val="00EC4207"/>
    <w:rsid w:val="00EC4F73"/>
    <w:rsid w:val="00EC5653"/>
    <w:rsid w:val="00EC5CEF"/>
    <w:rsid w:val="00EC5D1F"/>
    <w:rsid w:val="00EC60B5"/>
    <w:rsid w:val="00EC6A49"/>
    <w:rsid w:val="00EC71CE"/>
    <w:rsid w:val="00EC753C"/>
    <w:rsid w:val="00ED1006"/>
    <w:rsid w:val="00ED13CA"/>
    <w:rsid w:val="00ED1AA4"/>
    <w:rsid w:val="00ED3328"/>
    <w:rsid w:val="00ED3F0F"/>
    <w:rsid w:val="00ED4477"/>
    <w:rsid w:val="00ED6433"/>
    <w:rsid w:val="00ED6D4A"/>
    <w:rsid w:val="00ED75CD"/>
    <w:rsid w:val="00EE1309"/>
    <w:rsid w:val="00EE1A3D"/>
    <w:rsid w:val="00EE1E64"/>
    <w:rsid w:val="00EE7F85"/>
    <w:rsid w:val="00EF08AA"/>
    <w:rsid w:val="00EF1162"/>
    <w:rsid w:val="00EF18FE"/>
    <w:rsid w:val="00EF32E6"/>
    <w:rsid w:val="00EF38E9"/>
    <w:rsid w:val="00EF4615"/>
    <w:rsid w:val="00EF4DCB"/>
    <w:rsid w:val="00EF5787"/>
    <w:rsid w:val="00EF60D0"/>
    <w:rsid w:val="00EF682C"/>
    <w:rsid w:val="00F02A9D"/>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1B2"/>
    <w:rsid w:val="00F209B7"/>
    <w:rsid w:val="00F23259"/>
    <w:rsid w:val="00F23500"/>
    <w:rsid w:val="00F2376F"/>
    <w:rsid w:val="00F243D8"/>
    <w:rsid w:val="00F2464C"/>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E2C"/>
    <w:rsid w:val="00F40F0C"/>
    <w:rsid w:val="00F410E6"/>
    <w:rsid w:val="00F41518"/>
    <w:rsid w:val="00F42123"/>
    <w:rsid w:val="00F4225F"/>
    <w:rsid w:val="00F42A54"/>
    <w:rsid w:val="00F452A8"/>
    <w:rsid w:val="00F462D1"/>
    <w:rsid w:val="00F47362"/>
    <w:rsid w:val="00F4766C"/>
    <w:rsid w:val="00F47AE2"/>
    <w:rsid w:val="00F47B2F"/>
    <w:rsid w:val="00F507D1"/>
    <w:rsid w:val="00F516BE"/>
    <w:rsid w:val="00F519CE"/>
    <w:rsid w:val="00F51ADA"/>
    <w:rsid w:val="00F51EC2"/>
    <w:rsid w:val="00F53AF3"/>
    <w:rsid w:val="00F556B0"/>
    <w:rsid w:val="00F56B53"/>
    <w:rsid w:val="00F56B95"/>
    <w:rsid w:val="00F57AC3"/>
    <w:rsid w:val="00F607C5"/>
    <w:rsid w:val="00F60DEA"/>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90089"/>
    <w:rsid w:val="00F9056A"/>
    <w:rsid w:val="00F90F8D"/>
    <w:rsid w:val="00F90F95"/>
    <w:rsid w:val="00F91B41"/>
    <w:rsid w:val="00F9242E"/>
    <w:rsid w:val="00F92782"/>
    <w:rsid w:val="00F9279C"/>
    <w:rsid w:val="00F92914"/>
    <w:rsid w:val="00F93001"/>
    <w:rsid w:val="00F93A82"/>
    <w:rsid w:val="00F93AA9"/>
    <w:rsid w:val="00F94511"/>
    <w:rsid w:val="00F94B97"/>
    <w:rsid w:val="00F94FF8"/>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55B"/>
    <w:rsid w:val="00FB46B7"/>
    <w:rsid w:val="00FB4C80"/>
    <w:rsid w:val="00FB65DA"/>
    <w:rsid w:val="00FB6A6A"/>
    <w:rsid w:val="00FB6F61"/>
    <w:rsid w:val="00FC02F4"/>
    <w:rsid w:val="00FC0873"/>
    <w:rsid w:val="00FC0A5B"/>
    <w:rsid w:val="00FC11A5"/>
    <w:rsid w:val="00FC129A"/>
    <w:rsid w:val="00FC15F0"/>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DFB"/>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0893"/>
    <w:rsid w:val="00FF111F"/>
    <w:rsid w:val="00FF1984"/>
    <w:rsid w:val="00FF34C0"/>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basedOn w:val="DefaultParagraphFont"/>
    <w:link w:val="Header"/>
    <w:rsid w:val="00790465"/>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5NUHHDQN7SK2-1476151046-33176</_dlc_DocId>
    <_dlc_DocIdUrl xmlns="f166a696-7b5b-4ccd-9f0c-ffde0cceec81">
      <Url>https://ericsson.sharepoint.com/sites/star/_layouts/15/DocIdRedir.aspx?ID=5NUHHDQN7SK2-1476151046-33176</Url>
      <Description>5NUHHDQN7SK2-1476151046-33176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28DFCA42-96E0-4BF3-92D7-E3590B7A1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6E8C91-F6C8-485B-B20C-CC563C207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46</TotalTime>
  <Pages>5</Pages>
  <Words>1575</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53</cp:revision>
  <cp:lastPrinted>2018-04-04T07:02:00Z</cp:lastPrinted>
  <dcterms:created xsi:type="dcterms:W3CDTF">2018-08-09T06:46:00Z</dcterms:created>
  <dcterms:modified xsi:type="dcterms:W3CDTF">2018-09-28T16:36:00Z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c78cbeea-cff7-4b87-8a3f-cb602cb03f30</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